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7C" w:rsidRPr="009A4B7C" w:rsidRDefault="009A4B7C" w:rsidP="009A4B7C">
      <w:pPr>
        <w:rPr>
          <w:b/>
          <w:sz w:val="24"/>
          <w:szCs w:val="24"/>
        </w:rPr>
      </w:pPr>
      <w:r w:rsidRPr="009A4B7C">
        <w:rPr>
          <w:b/>
          <w:sz w:val="24"/>
          <w:szCs w:val="24"/>
        </w:rPr>
        <w:t>Tisková zpráva</w:t>
      </w:r>
      <w:r w:rsidRPr="009A4B7C">
        <w:rPr>
          <w:b/>
          <w:sz w:val="24"/>
          <w:szCs w:val="24"/>
        </w:rPr>
        <w:tab/>
      </w:r>
      <w:r w:rsidRPr="009A4B7C">
        <w:rPr>
          <w:b/>
          <w:sz w:val="24"/>
          <w:szCs w:val="24"/>
        </w:rPr>
        <w:tab/>
      </w:r>
      <w:r w:rsidRPr="009A4B7C">
        <w:rPr>
          <w:b/>
          <w:sz w:val="24"/>
          <w:szCs w:val="24"/>
        </w:rPr>
        <w:tab/>
      </w:r>
      <w:r w:rsidRPr="009A4B7C">
        <w:rPr>
          <w:b/>
          <w:sz w:val="24"/>
          <w:szCs w:val="24"/>
        </w:rPr>
        <w:tab/>
      </w:r>
      <w:r w:rsidRPr="009A4B7C">
        <w:rPr>
          <w:b/>
          <w:sz w:val="24"/>
          <w:szCs w:val="24"/>
        </w:rPr>
        <w:tab/>
      </w:r>
      <w:r w:rsidRPr="009A4B7C">
        <w:rPr>
          <w:b/>
          <w:sz w:val="24"/>
          <w:szCs w:val="24"/>
        </w:rPr>
        <w:tab/>
      </w:r>
      <w:r w:rsidRPr="009A4B7C">
        <w:rPr>
          <w:b/>
          <w:sz w:val="24"/>
          <w:szCs w:val="24"/>
        </w:rPr>
        <w:tab/>
      </w:r>
      <w:r w:rsidRPr="009A4B7C">
        <w:rPr>
          <w:b/>
          <w:sz w:val="24"/>
          <w:szCs w:val="24"/>
        </w:rPr>
        <w:tab/>
      </w:r>
      <w:r w:rsidRPr="009A4B7C">
        <w:rPr>
          <w:b/>
          <w:sz w:val="24"/>
          <w:szCs w:val="24"/>
        </w:rPr>
        <w:tab/>
      </w:r>
      <w:r w:rsidRPr="009A4B7C">
        <w:rPr>
          <w:b/>
          <w:sz w:val="24"/>
          <w:szCs w:val="24"/>
        </w:rPr>
        <w:tab/>
        <w:t>19. května 2025</w:t>
      </w:r>
    </w:p>
    <w:p w:rsidR="009A4B7C" w:rsidRPr="009A4B7C" w:rsidRDefault="009A4B7C" w:rsidP="009A4B7C">
      <w:pPr>
        <w:rPr>
          <w:b/>
          <w:sz w:val="24"/>
          <w:szCs w:val="24"/>
        </w:rPr>
      </w:pPr>
      <w:r w:rsidRPr="009A4B7C">
        <w:rPr>
          <w:b/>
          <w:sz w:val="24"/>
          <w:szCs w:val="24"/>
        </w:rPr>
        <w:t>Centrum pro dětský sluch Tamtam se připojuje k Týdnu rané péče</w:t>
      </w:r>
    </w:p>
    <w:p w:rsidR="009A4B7C" w:rsidRPr="009A4B7C" w:rsidRDefault="009A4B7C" w:rsidP="009A4B7C">
      <w:pPr>
        <w:rPr>
          <w:b/>
        </w:rPr>
      </w:pPr>
      <w:r w:rsidRPr="009A4B7C">
        <w:rPr>
          <w:b/>
        </w:rPr>
        <w:t>Centrum pro dětský sluch Tamtam, které v České republice pomáhá rodinám s dětmi se sluchovým postižením, je jedním ze čtyř desítek poskytovatelů služby rané péče, kteří se letos zapojili do kampaně Týden rané péče (19. až 25. května).</w:t>
      </w:r>
    </w:p>
    <w:p w:rsidR="009A4B7C" w:rsidRPr="009A4B7C" w:rsidRDefault="009A4B7C" w:rsidP="009A4B7C">
      <w:r w:rsidRPr="009A4B7C">
        <w:t>Hlavním cílem kampaně, kterou každ</w:t>
      </w:r>
      <w:bookmarkStart w:id="0" w:name="_GoBack"/>
      <w:bookmarkEnd w:id="0"/>
      <w:r w:rsidRPr="009A4B7C">
        <w:t xml:space="preserve">oročně vyhlašuje Společnost pro ranou péči, je upozornit na důležitost včasné podpory rodinám pečujícím o dítě s postižením. Klíčovým tématem letošního ročníku je nezbytná spolupráce zdravotnictví a sociální oblasti, která je zásadní pro efektivní pomoc rodinám. </w:t>
      </w:r>
    </w:p>
    <w:p w:rsidR="009A4B7C" w:rsidRPr="009A4B7C" w:rsidRDefault="009A4B7C" w:rsidP="009A4B7C">
      <w:r w:rsidRPr="009A4B7C">
        <w:t>V čem spočívá tato služba? Poradkyně rané péče dojíždějí do rodin v pravidelných intervalech a informují rodiče o možnostech diagnostiky a kompenzace sluchového postižení. Doporučují, jak dítě rozvíjet, jak podporovat jeho komunikaci, celkový vývoj i sociální vazby. Raná péče může rodinu provázet od narození až do nástupu dítěte se sluchovým postižením do mateřské školy, u dětí s kombinovaným postižením ještě déle, maximálně do sedmi let věku dítěte. Rodiny čerpají službu bezplatně.</w:t>
      </w:r>
    </w:p>
    <w:p w:rsidR="009A4B7C" w:rsidRPr="009A4B7C" w:rsidRDefault="009A4B7C" w:rsidP="009A4B7C">
      <w:r w:rsidRPr="009A4B7C">
        <w:t>Poradkyně rané péče Tamtamu provedou nelehkou situací spojenou se sluchovým handicapem dítěte ročně více než 330 rodin ze všech krajů ČR a najezdí za nimi domů kolem 260 tisíc kilometrů. Rodinám, které pocházejí z Moravy a Slezska, se věnují na pracovišti Tamtamu v Olomouci. Loni jejich péči využilo 161 rodin. V Čechách Tamtam ve službě rané pomáhal 167 rodinám.</w:t>
      </w:r>
    </w:p>
    <w:p w:rsidR="009A4B7C" w:rsidRPr="009A4B7C" w:rsidRDefault="009A4B7C" w:rsidP="009A4B7C">
      <w:r w:rsidRPr="009A4B7C">
        <w:t xml:space="preserve">Na Centrum pro dětský sluch Tamtam se rodiče mohou obrátit i s pouhým podezřením, pokud se jim zdá, že se sluchem jejich dítěte není něco v pořádku.  </w:t>
      </w:r>
    </w:p>
    <w:p w:rsidR="009A4B7C" w:rsidRPr="009A4B7C" w:rsidRDefault="009A4B7C" w:rsidP="009A4B7C">
      <w:pPr>
        <w:rPr>
          <w:b/>
        </w:rPr>
      </w:pPr>
      <w:r w:rsidRPr="009A4B7C">
        <w:rPr>
          <w:b/>
        </w:rPr>
        <w:t>Ohlasy rodičů</w:t>
      </w:r>
    </w:p>
    <w:p w:rsidR="009A4B7C" w:rsidRPr="009A4B7C" w:rsidRDefault="009A4B7C" w:rsidP="009A4B7C">
      <w:pPr>
        <w:rPr>
          <w:i/>
        </w:rPr>
      </w:pPr>
      <w:r w:rsidRPr="009A4B7C">
        <w:t>V průběhu služby rané péče dostávají rodiče k vyplnění dotazníky, které mapují, co je pro ně při spolupráci s poradkyněmi důležité, či zda jim případně něco nechybí. Z jejich odpovědí vybíráme:</w:t>
      </w:r>
      <w:r w:rsidRPr="009A4B7C">
        <w:rPr>
          <w:i/>
        </w:rPr>
        <w:t xml:space="preserve"> </w:t>
      </w:r>
    </w:p>
    <w:p w:rsidR="009A4B7C" w:rsidRPr="009A4B7C" w:rsidRDefault="009A4B7C" w:rsidP="009A4B7C">
      <w:pPr>
        <w:rPr>
          <w:i/>
        </w:rPr>
      </w:pPr>
      <w:r w:rsidRPr="009A4B7C">
        <w:rPr>
          <w:i/>
        </w:rPr>
        <w:t xml:space="preserve"> „Raná péče byla úžasným průvodcem v neznámém světě v nejdůležitějších letech našeho života, kdy jsme se přestali ptát „proč my“ a začali jsme bojovat. Vždy jsem obdivovala všeobecný přehled o problematice, způsob i samotnou schopnost vyhledávání informací o jednotlivých terapiích, pomůckách. Konzultace měly jasnou strukturu, na které jsme se dopředu domluvili a která nám vyhovovala, a tak pro nás byly zdrojem inspirace a velkým přínosem.“</w:t>
      </w:r>
    </w:p>
    <w:p w:rsidR="009A4B7C" w:rsidRPr="009A4B7C" w:rsidRDefault="009A4B7C" w:rsidP="009A4B7C">
      <w:pPr>
        <w:rPr>
          <w:i/>
        </w:rPr>
      </w:pPr>
      <w:r w:rsidRPr="009A4B7C">
        <w:rPr>
          <w:i/>
        </w:rPr>
        <w:t>„Velký dík při řešení, konzultace výběru školky, pomoc a vysvětlení foniatrických vyšetření, pomoc a motivace pro rodiče.“</w:t>
      </w:r>
    </w:p>
    <w:p w:rsidR="009A4B7C" w:rsidRPr="009A4B7C" w:rsidRDefault="009A4B7C" w:rsidP="009A4B7C">
      <w:pPr>
        <w:rPr>
          <w:i/>
        </w:rPr>
      </w:pPr>
      <w:r w:rsidRPr="009A4B7C">
        <w:rPr>
          <w:i/>
        </w:rPr>
        <w:t>„Získali jsme podporu při užívání sluchadel. Nejpřínosnější byly návštěvy doma, kdy syn byl ve vlastním prostředí a byl tedy přirozenější a pohodovější. Také to, že vždy přijela stejná poradkyně, protože si na ni syn velice zvykl a hezky spolupracoval.“</w:t>
      </w:r>
    </w:p>
    <w:p w:rsidR="009A4B7C" w:rsidRPr="009A4B7C" w:rsidRDefault="009A4B7C" w:rsidP="009A4B7C">
      <w:pPr>
        <w:rPr>
          <w:b/>
        </w:rPr>
      </w:pPr>
      <w:r w:rsidRPr="009A4B7C">
        <w:rPr>
          <w:b/>
        </w:rPr>
        <w:t>Týden rané péče v Tamtamu</w:t>
      </w:r>
    </w:p>
    <w:p w:rsidR="009A4B7C" w:rsidRPr="009A4B7C" w:rsidRDefault="009A4B7C" w:rsidP="009A4B7C">
      <w:r w:rsidRPr="009A4B7C">
        <w:lastRenderedPageBreak/>
        <w:t xml:space="preserve">Význam služby rané péče si připomíná v těchto dnech také Tamtam. Na sociálních sítích představí službu například pomocí informativního videa znázorňujícího práci poradkyň s dětmi a rodiči, publikuje příběhy rodin, které službu využily, a využívá i dalších svých informačních kanálů k osvětě veřejnosti. </w:t>
      </w:r>
    </w:p>
    <w:p w:rsidR="009A4B7C" w:rsidRPr="009A4B7C" w:rsidRDefault="009A4B7C" w:rsidP="009A4B7C">
      <w:r w:rsidRPr="009A4B7C">
        <w:t xml:space="preserve">Dne 20. května proběhne ve Skautském institutu v Praze metodický den poradkyň z Rané péče Čechy a Rané péče Morava a Slezsko Centra pro dětský sluch Tamtam.  </w:t>
      </w:r>
    </w:p>
    <w:p w:rsidR="009A4B7C" w:rsidRPr="009A4B7C" w:rsidRDefault="009A4B7C" w:rsidP="009A4B7C">
      <w:r w:rsidRPr="009A4B7C">
        <w:t xml:space="preserve">Tamtam bude mít zastoupení i na květnových odborných setkáních pracovníků rané péče s lékaři, zdravotníky a pracovníky v pomáhajících profesích, které se uskuteční v Klatovské (19. května) a v Domažlické nemocnici (21. května). U příležitosti Týdne již proběhla návštěva studentů oboru Jazyky a komunikace neslyšících Filozofické fakulty Univerzity Karlovy, kteří se v prostorách pražského pracoviště seznámili nejen s ranou péčí, ale i dalšími službami Centra pro dětský sluch Tamtam a také se specializovanou knihovnou o sluchovém postižení, kterou budou moci využít během studia i později při výkonu své profese. </w:t>
      </w:r>
    </w:p>
    <w:p w:rsidR="009A4B7C" w:rsidRPr="009A4B7C" w:rsidRDefault="009A4B7C" w:rsidP="009A4B7C">
      <w:pPr>
        <w:rPr>
          <w:b/>
        </w:rPr>
      </w:pPr>
      <w:r w:rsidRPr="009A4B7C">
        <w:rPr>
          <w:b/>
        </w:rPr>
        <w:t xml:space="preserve">Kontakt: Centrum pro dětský sluch Tamtam, Hábova 1571, Praha 5 – Stodůlky, mail: poradna@tamtam.cz, </w:t>
      </w:r>
      <w:hyperlink r:id="rId7" w:history="1">
        <w:r w:rsidRPr="009A4B7C">
          <w:rPr>
            <w:rStyle w:val="Hypertextovodkaz"/>
            <w:b/>
          </w:rPr>
          <w:t>www.tamtam.cz</w:t>
        </w:r>
      </w:hyperlink>
      <w:r w:rsidRPr="009A4B7C">
        <w:rPr>
          <w:b/>
        </w:rPr>
        <w:t>, tel. linka prvního kontaktu pro rodiče: 605 100 400</w:t>
      </w:r>
    </w:p>
    <w:p w:rsidR="009A4B7C" w:rsidRPr="009A4B7C" w:rsidRDefault="009A4B7C" w:rsidP="009A4B7C">
      <w:pPr>
        <w:rPr>
          <w:i/>
        </w:rPr>
      </w:pPr>
      <w:r w:rsidRPr="009A4B7C">
        <w:rPr>
          <w:i/>
        </w:rPr>
        <w:t xml:space="preserve">Více o kampani a zapojení Tamtamu i o programu dalších organizací v rámci Týdne rané péče můžete po celý týden sledovat na sociálních sítích Tamtamu, </w:t>
      </w:r>
      <w:hyperlink r:id="rId8" w:history="1">
        <w:r w:rsidRPr="009A4B7C">
          <w:rPr>
            <w:rStyle w:val="Hypertextovodkaz"/>
            <w:i/>
          </w:rPr>
          <w:t>www.tamtam.cz</w:t>
        </w:r>
      </w:hyperlink>
      <w:r w:rsidRPr="009A4B7C">
        <w:rPr>
          <w:i/>
        </w:rPr>
        <w:t xml:space="preserve"> a webu </w:t>
      </w:r>
      <w:hyperlink r:id="rId9" w:history="1">
        <w:r w:rsidRPr="009A4B7C">
          <w:rPr>
            <w:rStyle w:val="Hypertextovodkaz"/>
            <w:i/>
          </w:rPr>
          <w:t>tyden.ranapece.cz</w:t>
        </w:r>
      </w:hyperlink>
    </w:p>
    <w:p w:rsidR="009A4B7C" w:rsidRPr="009A4B7C" w:rsidRDefault="009A4B7C" w:rsidP="009A4B7C"/>
    <w:p w:rsidR="00A773DD" w:rsidRPr="009A4B7C" w:rsidRDefault="00A773DD" w:rsidP="009A4B7C"/>
    <w:sectPr w:rsidR="00A773DD" w:rsidRPr="009A4B7C" w:rsidSect="00AC1951">
      <w:headerReference w:type="default" r:id="rId10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6AA" w:rsidRDefault="00D916AA" w:rsidP="00D87A3B">
      <w:r>
        <w:separator/>
      </w:r>
    </w:p>
  </w:endnote>
  <w:endnote w:type="continuationSeparator" w:id="0">
    <w:p w:rsidR="00D916AA" w:rsidRDefault="00D916AA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6AA" w:rsidRDefault="00D916AA" w:rsidP="00D87A3B">
      <w:r>
        <w:separator/>
      </w:r>
    </w:p>
  </w:footnote>
  <w:footnote w:type="continuationSeparator" w:id="0">
    <w:p w:rsidR="00D916AA" w:rsidRDefault="00D916AA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24663"/>
    <w:rsid w:val="00040D18"/>
    <w:rsid w:val="00046FEB"/>
    <w:rsid w:val="00065B18"/>
    <w:rsid w:val="000765C3"/>
    <w:rsid w:val="00077E3A"/>
    <w:rsid w:val="00092846"/>
    <w:rsid w:val="000A12EA"/>
    <w:rsid w:val="001852B4"/>
    <w:rsid w:val="00186B40"/>
    <w:rsid w:val="001A06E0"/>
    <w:rsid w:val="002463B0"/>
    <w:rsid w:val="002637D1"/>
    <w:rsid w:val="002967A4"/>
    <w:rsid w:val="002B6E2C"/>
    <w:rsid w:val="002D0230"/>
    <w:rsid w:val="003159DE"/>
    <w:rsid w:val="00317F1C"/>
    <w:rsid w:val="00353E6A"/>
    <w:rsid w:val="00355A4F"/>
    <w:rsid w:val="00552066"/>
    <w:rsid w:val="005529BB"/>
    <w:rsid w:val="00575C0F"/>
    <w:rsid w:val="00597BC8"/>
    <w:rsid w:val="005D720C"/>
    <w:rsid w:val="00603DB6"/>
    <w:rsid w:val="00654D40"/>
    <w:rsid w:val="006D571E"/>
    <w:rsid w:val="00712B49"/>
    <w:rsid w:val="00722C72"/>
    <w:rsid w:val="00754F49"/>
    <w:rsid w:val="0078434C"/>
    <w:rsid w:val="007B5D0A"/>
    <w:rsid w:val="007F3D6B"/>
    <w:rsid w:val="00852434"/>
    <w:rsid w:val="008A15B7"/>
    <w:rsid w:val="008D1DEF"/>
    <w:rsid w:val="008F38B6"/>
    <w:rsid w:val="00960CF9"/>
    <w:rsid w:val="009A4B7C"/>
    <w:rsid w:val="009B137B"/>
    <w:rsid w:val="009E743F"/>
    <w:rsid w:val="009F651C"/>
    <w:rsid w:val="00A255DC"/>
    <w:rsid w:val="00A773DD"/>
    <w:rsid w:val="00AC1951"/>
    <w:rsid w:val="00AF208B"/>
    <w:rsid w:val="00B33585"/>
    <w:rsid w:val="00B43A26"/>
    <w:rsid w:val="00BA4C36"/>
    <w:rsid w:val="00BF6310"/>
    <w:rsid w:val="00C0184F"/>
    <w:rsid w:val="00C25AE3"/>
    <w:rsid w:val="00CE1A38"/>
    <w:rsid w:val="00CE4A47"/>
    <w:rsid w:val="00CE4D70"/>
    <w:rsid w:val="00D8528D"/>
    <w:rsid w:val="00D87A3B"/>
    <w:rsid w:val="00D916AA"/>
    <w:rsid w:val="00D92911"/>
    <w:rsid w:val="00E42A97"/>
    <w:rsid w:val="00E54E58"/>
    <w:rsid w:val="00E66918"/>
    <w:rsid w:val="00E81F15"/>
    <w:rsid w:val="00E84FC2"/>
    <w:rsid w:val="00EA041B"/>
    <w:rsid w:val="00EA62C6"/>
    <w:rsid w:val="00EC4892"/>
    <w:rsid w:val="00F12E08"/>
    <w:rsid w:val="00F743AA"/>
    <w:rsid w:val="00F856CF"/>
    <w:rsid w:val="00F86BF5"/>
    <w:rsid w:val="00FA6C46"/>
    <w:rsid w:val="00FF6DF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3D973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0D18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0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t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mt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yden.ranape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10F17-7155-4270-81BB-38CC0ECC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277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cp:lastPrinted>2022-02-22T07:58:00Z</cp:lastPrinted>
  <dcterms:created xsi:type="dcterms:W3CDTF">2022-02-21T19:22:00Z</dcterms:created>
  <dcterms:modified xsi:type="dcterms:W3CDTF">2025-05-28T07:49:00Z</dcterms:modified>
</cp:coreProperties>
</file>