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E549" w14:textId="78BE723C" w:rsidR="00473E05" w:rsidRPr="00473E05" w:rsidRDefault="00473E05" w:rsidP="00473E05">
      <w:pPr>
        <w:rPr>
          <w:rFonts w:ascii="Calibri" w:eastAsia="Calibri" w:hAnsi="Calibri" w:cs="Times New Roman"/>
          <w:b/>
        </w:rPr>
      </w:pPr>
      <w:r w:rsidRPr="00473E05">
        <w:rPr>
          <w:rFonts w:ascii="Calibri" w:eastAsia="Calibri" w:hAnsi="Calibri" w:cs="Times New Roman"/>
          <w:b/>
        </w:rPr>
        <w:t xml:space="preserve">Tisková zpráva 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="00725273">
        <w:rPr>
          <w:rFonts w:ascii="Calibri" w:eastAsia="Calibri" w:hAnsi="Calibri" w:cs="Times New Roman"/>
          <w:b/>
        </w:rPr>
        <w:t>10</w:t>
      </w:r>
      <w:r w:rsidRPr="00473E05">
        <w:rPr>
          <w:rFonts w:ascii="Calibri" w:eastAsia="Calibri" w:hAnsi="Calibri" w:cs="Times New Roman"/>
          <w:b/>
        </w:rPr>
        <w:t>. září 202</w:t>
      </w:r>
      <w:r w:rsidR="00725273">
        <w:rPr>
          <w:rFonts w:ascii="Calibri" w:eastAsia="Calibri" w:hAnsi="Calibri" w:cs="Times New Roman"/>
          <w:b/>
        </w:rPr>
        <w:t>4</w:t>
      </w:r>
      <w:r w:rsidR="006F6DD0" w:rsidRPr="00473E05">
        <w:rPr>
          <w:rFonts w:ascii="Calibri" w:eastAsia="Calibri" w:hAnsi="Calibri" w:cs="Times New Roman"/>
          <w:b/>
        </w:rPr>
        <w:t xml:space="preserve"> </w:t>
      </w:r>
    </w:p>
    <w:p w14:paraId="40F039D7" w14:textId="6D5AE86D" w:rsidR="00F726B0" w:rsidRPr="00473E05" w:rsidRDefault="00725273" w:rsidP="00473E05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Rodiny s neslyšícími dětmi si užily krásy vodní říše</w:t>
      </w:r>
      <w:r w:rsidR="00F726B0">
        <w:rPr>
          <w:rFonts w:ascii="Calibri" w:eastAsia="Calibri" w:hAnsi="Calibri" w:cs="Times New Roman"/>
          <w:b/>
          <w:sz w:val="28"/>
          <w:szCs w:val="28"/>
        </w:rPr>
        <w:t xml:space="preserve"> s Centrem pro dětský sluch Tamtam</w:t>
      </w:r>
    </w:p>
    <w:p w14:paraId="7ACD08E7" w14:textId="7155030A" w:rsidR="00F726B0" w:rsidRDefault="00F726B0" w:rsidP="00316104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Zahradní slavnost ve Valdštejnské zahradě</w:t>
      </w:r>
    </w:p>
    <w:p w14:paraId="40D9EE4A" w14:textId="1ED6071F" w:rsidR="00473E05" w:rsidRPr="00473E05" w:rsidRDefault="00473E05" w:rsidP="00316104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473E05">
        <w:rPr>
          <w:rFonts w:ascii="Calibri" w:eastAsia="Calibri" w:hAnsi="Calibri" w:cs="Times New Roman"/>
          <w:b/>
        </w:rPr>
        <w:t xml:space="preserve">Centrum pro dětský sluch Tamtam uspořádalo </w:t>
      </w:r>
      <w:r w:rsidR="00725273">
        <w:rPr>
          <w:rFonts w:ascii="Calibri" w:eastAsia="Calibri" w:hAnsi="Calibri" w:cs="Times New Roman"/>
          <w:b/>
        </w:rPr>
        <w:t>9</w:t>
      </w:r>
      <w:r w:rsidRPr="00473E05">
        <w:rPr>
          <w:rFonts w:ascii="Calibri" w:eastAsia="Calibri" w:hAnsi="Calibri" w:cs="Times New Roman"/>
          <w:b/>
        </w:rPr>
        <w:t xml:space="preserve">. září </w:t>
      </w:r>
      <w:r w:rsidR="00A4002B">
        <w:rPr>
          <w:rFonts w:ascii="Calibri" w:eastAsia="Calibri" w:hAnsi="Calibri" w:cs="Times New Roman"/>
          <w:b/>
        </w:rPr>
        <w:t>ve Valdštejnské zahradě</w:t>
      </w:r>
      <w:r w:rsidR="00F726B0">
        <w:rPr>
          <w:rFonts w:ascii="Calibri" w:eastAsia="Calibri" w:hAnsi="Calibri" w:cs="Times New Roman"/>
          <w:b/>
        </w:rPr>
        <w:t xml:space="preserve"> hravé odpoledne </w:t>
      </w:r>
      <w:r w:rsidRPr="00473E05">
        <w:rPr>
          <w:rFonts w:ascii="Calibri" w:eastAsia="Calibri" w:hAnsi="Calibri" w:cs="Times New Roman"/>
          <w:b/>
        </w:rPr>
        <w:t>pro děti se sluchovým postižením a jejich rodiče</w:t>
      </w:r>
      <w:r w:rsidR="00725273">
        <w:rPr>
          <w:rFonts w:ascii="Calibri" w:eastAsia="Calibri" w:hAnsi="Calibri" w:cs="Times New Roman"/>
          <w:b/>
        </w:rPr>
        <w:t xml:space="preserve">, které je zavedlo do vodního světa. </w:t>
      </w:r>
      <w:r w:rsidR="000A0B74">
        <w:rPr>
          <w:rFonts w:ascii="Calibri" w:eastAsia="Calibri" w:hAnsi="Calibri" w:cs="Times New Roman"/>
          <w:b/>
        </w:rPr>
        <w:t xml:space="preserve">Celé dopoledne </w:t>
      </w:r>
      <w:r w:rsidR="00073CF8">
        <w:rPr>
          <w:rFonts w:ascii="Calibri" w:eastAsia="Calibri" w:hAnsi="Calibri" w:cs="Times New Roman"/>
          <w:b/>
        </w:rPr>
        <w:t>p</w:t>
      </w:r>
      <w:r w:rsidR="00F726B0">
        <w:rPr>
          <w:rFonts w:ascii="Calibri" w:eastAsia="Calibri" w:hAnsi="Calibri" w:cs="Times New Roman"/>
          <w:b/>
        </w:rPr>
        <w:t>ršelo</w:t>
      </w:r>
      <w:r w:rsidR="00073CF8">
        <w:rPr>
          <w:rFonts w:ascii="Calibri" w:eastAsia="Calibri" w:hAnsi="Calibri" w:cs="Times New Roman"/>
          <w:b/>
        </w:rPr>
        <w:t xml:space="preserve"> a vodní živel prostory zahrady dokonale ovládal, ale </w:t>
      </w:r>
      <w:r w:rsidR="00A4002B">
        <w:rPr>
          <w:rFonts w:ascii="Calibri" w:eastAsia="Calibri" w:hAnsi="Calibri" w:cs="Times New Roman"/>
          <w:b/>
        </w:rPr>
        <w:t xml:space="preserve">pořadatelé ani </w:t>
      </w:r>
      <w:r w:rsidR="00725273">
        <w:rPr>
          <w:rFonts w:ascii="Calibri" w:eastAsia="Calibri" w:hAnsi="Calibri" w:cs="Times New Roman"/>
          <w:b/>
        </w:rPr>
        <w:t>návštěvníci se ne</w:t>
      </w:r>
      <w:r w:rsidR="00073CF8">
        <w:rPr>
          <w:rFonts w:ascii="Calibri" w:eastAsia="Calibri" w:hAnsi="Calibri" w:cs="Times New Roman"/>
          <w:b/>
        </w:rPr>
        <w:t>zalekli! Po poledni déšť ustoupil a Zahradní slavnost mohla v mírně přizpůsobených podmínkách začít. O</w:t>
      </w:r>
      <w:r w:rsidRPr="00473E05">
        <w:rPr>
          <w:rFonts w:ascii="Calibri" w:eastAsia="Calibri" w:hAnsi="Calibri" w:cs="Times New Roman"/>
          <w:b/>
        </w:rPr>
        <w:t>dpoledne plné her,</w:t>
      </w:r>
      <w:r w:rsidR="00316104">
        <w:rPr>
          <w:rFonts w:ascii="Calibri" w:eastAsia="Calibri" w:hAnsi="Calibri" w:cs="Times New Roman"/>
          <w:b/>
        </w:rPr>
        <w:t xml:space="preserve"> </w:t>
      </w:r>
      <w:r w:rsidRPr="00473E05">
        <w:rPr>
          <w:rFonts w:ascii="Calibri" w:eastAsia="Calibri" w:hAnsi="Calibri" w:cs="Times New Roman"/>
          <w:b/>
        </w:rPr>
        <w:t>hudby</w:t>
      </w:r>
      <w:r w:rsidR="00073CF8">
        <w:rPr>
          <w:rFonts w:ascii="Calibri" w:eastAsia="Calibri" w:hAnsi="Calibri" w:cs="Times New Roman"/>
          <w:b/>
        </w:rPr>
        <w:t xml:space="preserve">, </w:t>
      </w:r>
      <w:r w:rsidRPr="00473E05">
        <w:rPr>
          <w:rFonts w:ascii="Calibri" w:eastAsia="Calibri" w:hAnsi="Calibri" w:cs="Times New Roman"/>
          <w:b/>
        </w:rPr>
        <w:t xml:space="preserve">divadla </w:t>
      </w:r>
      <w:r w:rsidR="00073CF8">
        <w:rPr>
          <w:rFonts w:ascii="Calibri" w:eastAsia="Calibri" w:hAnsi="Calibri" w:cs="Times New Roman"/>
          <w:b/>
        </w:rPr>
        <w:t xml:space="preserve">a dílniček </w:t>
      </w:r>
      <w:r w:rsidR="00F726B0">
        <w:rPr>
          <w:rFonts w:ascii="Calibri" w:eastAsia="Calibri" w:hAnsi="Calibri" w:cs="Times New Roman"/>
          <w:b/>
        </w:rPr>
        <w:t xml:space="preserve">si </w:t>
      </w:r>
      <w:r w:rsidR="00073CF8">
        <w:rPr>
          <w:rFonts w:ascii="Calibri" w:eastAsia="Calibri" w:hAnsi="Calibri" w:cs="Times New Roman"/>
          <w:b/>
        </w:rPr>
        <w:t>užil</w:t>
      </w:r>
      <w:r w:rsidR="00313503">
        <w:rPr>
          <w:rFonts w:ascii="Calibri" w:eastAsia="Calibri" w:hAnsi="Calibri" w:cs="Times New Roman"/>
          <w:b/>
        </w:rPr>
        <w:t>y</w:t>
      </w:r>
      <w:r w:rsidR="00073CF8">
        <w:rPr>
          <w:rFonts w:ascii="Calibri" w:eastAsia="Calibri" w:hAnsi="Calibri" w:cs="Times New Roman"/>
          <w:b/>
        </w:rPr>
        <w:t xml:space="preserve"> stovk</w:t>
      </w:r>
      <w:r w:rsidR="00313503">
        <w:rPr>
          <w:rFonts w:ascii="Calibri" w:eastAsia="Calibri" w:hAnsi="Calibri" w:cs="Times New Roman"/>
          <w:b/>
        </w:rPr>
        <w:t>y</w:t>
      </w:r>
      <w:r w:rsidR="00073CF8">
        <w:rPr>
          <w:rFonts w:ascii="Calibri" w:eastAsia="Calibri" w:hAnsi="Calibri" w:cs="Times New Roman"/>
          <w:b/>
        </w:rPr>
        <w:t xml:space="preserve"> rodin s dětmi a další </w:t>
      </w:r>
      <w:r w:rsidR="000A0B74">
        <w:rPr>
          <w:rFonts w:ascii="Calibri" w:eastAsia="Calibri" w:hAnsi="Calibri" w:cs="Times New Roman"/>
          <w:b/>
        </w:rPr>
        <w:t xml:space="preserve">slyšící i neslyšící </w:t>
      </w:r>
      <w:r w:rsidR="00073CF8">
        <w:rPr>
          <w:rFonts w:ascii="Calibri" w:eastAsia="Calibri" w:hAnsi="Calibri" w:cs="Times New Roman"/>
          <w:b/>
        </w:rPr>
        <w:t xml:space="preserve">hosté. </w:t>
      </w:r>
    </w:p>
    <w:p w14:paraId="0F152191" w14:textId="42059254" w:rsidR="00C61BF7" w:rsidRPr="00073CF8" w:rsidRDefault="00073CF8" w:rsidP="00A4002B">
      <w:pPr>
        <w:spacing w:after="160" w:line="259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Slavností pr</w:t>
      </w:r>
      <w:r w:rsidR="00A4002B">
        <w:rPr>
          <w:rFonts w:ascii="Calibri" w:eastAsia="Calibri" w:hAnsi="Calibri" w:cs="Times New Roman"/>
        </w:rPr>
        <w:t xml:space="preserve">ovázela </w:t>
      </w:r>
      <w:r w:rsidR="00473E05" w:rsidRPr="00473E05">
        <w:rPr>
          <w:rFonts w:ascii="Calibri" w:eastAsia="Calibri" w:hAnsi="Calibri" w:cs="Times New Roman"/>
        </w:rPr>
        <w:t>dvojice moderátorů – herec Petr Vacek a herečka Kateřina</w:t>
      </w:r>
      <w:r w:rsidR="00473E05" w:rsidRPr="00073CF8">
        <w:rPr>
          <w:rFonts w:ascii="Calibri" w:eastAsia="Calibri" w:hAnsi="Calibri" w:cs="Times New Roman"/>
        </w:rPr>
        <w:t xml:space="preserve"> Jebavá</w:t>
      </w:r>
      <w:r w:rsidR="00316104" w:rsidRPr="00073CF8">
        <w:rPr>
          <w:rFonts w:ascii="Calibri" w:eastAsia="Calibri" w:hAnsi="Calibri" w:cs="Times New Roman"/>
        </w:rPr>
        <w:t xml:space="preserve"> coby vodník a vodn</w:t>
      </w:r>
      <w:r w:rsidRPr="00073CF8">
        <w:rPr>
          <w:rFonts w:ascii="Calibri" w:eastAsia="Calibri" w:hAnsi="Calibri" w:cs="Times New Roman"/>
        </w:rPr>
        <w:t>í víla</w:t>
      </w:r>
      <w:r w:rsidR="00473E05" w:rsidRPr="00073CF8">
        <w:rPr>
          <w:rFonts w:ascii="Calibri" w:eastAsia="Calibri" w:hAnsi="Calibri" w:cs="Times New Roman"/>
        </w:rPr>
        <w:t xml:space="preserve">. </w:t>
      </w:r>
      <w:r w:rsidR="00A4002B" w:rsidRPr="00073CF8">
        <w:rPr>
          <w:rFonts w:ascii="Calibri" w:eastAsia="Calibri" w:hAnsi="Calibri" w:cs="Times New Roman"/>
        </w:rPr>
        <w:t>V programu nechyběla interaktivní divadelní vystoupení</w:t>
      </w:r>
      <w:r w:rsidR="00C61BF7" w:rsidRPr="00073CF8">
        <w:rPr>
          <w:rFonts w:ascii="Calibri" w:eastAsia="Calibri" w:hAnsi="Calibri" w:cs="Times New Roman"/>
        </w:rPr>
        <w:t xml:space="preserve">. Do divočiny děti i rodiče zavedl </w:t>
      </w:r>
      <w:r w:rsidR="00316104" w:rsidRPr="00073CF8">
        <w:rPr>
          <w:rFonts w:ascii="Calibri" w:eastAsia="Calibri" w:hAnsi="Calibri" w:cs="Times New Roman"/>
        </w:rPr>
        <w:t>spol</w:t>
      </w:r>
      <w:r w:rsidR="00A4002B" w:rsidRPr="00073CF8">
        <w:rPr>
          <w:rFonts w:ascii="Calibri" w:eastAsia="Calibri" w:hAnsi="Calibri" w:cs="Times New Roman"/>
        </w:rPr>
        <w:t>e</w:t>
      </w:r>
      <w:r w:rsidR="00316104" w:rsidRPr="00073CF8">
        <w:rPr>
          <w:rFonts w:ascii="Calibri" w:eastAsia="Calibri" w:hAnsi="Calibri" w:cs="Times New Roman"/>
        </w:rPr>
        <w:t>k Loutky v</w:t>
      </w:r>
      <w:r w:rsidRPr="00073CF8">
        <w:rPr>
          <w:rFonts w:ascii="Calibri" w:eastAsia="Calibri" w:hAnsi="Calibri" w:cs="Times New Roman"/>
        </w:rPr>
        <w:t> </w:t>
      </w:r>
      <w:r w:rsidR="00316104" w:rsidRPr="00073CF8">
        <w:rPr>
          <w:rFonts w:ascii="Calibri" w:eastAsia="Calibri" w:hAnsi="Calibri" w:cs="Times New Roman"/>
        </w:rPr>
        <w:t>nemocnici</w:t>
      </w:r>
      <w:r w:rsidRPr="00073CF8">
        <w:rPr>
          <w:rFonts w:ascii="Calibri" w:eastAsia="Calibri" w:hAnsi="Calibri" w:cs="Times New Roman"/>
        </w:rPr>
        <w:t>. N</w:t>
      </w:r>
      <w:r w:rsidR="00C61BF7" w:rsidRPr="00073CF8">
        <w:rPr>
          <w:rFonts w:ascii="Calibri" w:eastAsia="Calibri" w:hAnsi="Calibri" w:cs="Times New Roman"/>
        </w:rPr>
        <w:t xml:space="preserve">a chůdách se bravurně pohybovali </w:t>
      </w:r>
      <w:r w:rsidRPr="00073CF8">
        <w:rPr>
          <w:rFonts w:ascii="Calibri" w:eastAsia="Calibri" w:hAnsi="Calibri" w:cs="Times New Roman"/>
        </w:rPr>
        <w:t xml:space="preserve">a loutky obřích velryb vodili </w:t>
      </w:r>
      <w:r w:rsidR="00C61BF7" w:rsidRPr="00073CF8">
        <w:rPr>
          <w:rFonts w:ascii="Calibri" w:eastAsia="Calibri" w:hAnsi="Calibri" w:cs="Times New Roman"/>
        </w:rPr>
        <w:t>herci ze skupiny</w:t>
      </w:r>
      <w:r w:rsidR="00316104" w:rsidRPr="00073CF8">
        <w:rPr>
          <w:rFonts w:ascii="Calibri" w:eastAsia="Calibri" w:hAnsi="Calibri" w:cs="Times New Roman"/>
        </w:rPr>
        <w:t xml:space="preserve"> V.O.S.A. </w:t>
      </w:r>
      <w:proofErr w:type="spellStart"/>
      <w:r w:rsidR="00316104" w:rsidRPr="00073CF8">
        <w:rPr>
          <w:rFonts w:ascii="Calibri" w:eastAsia="Calibri" w:hAnsi="Calibri" w:cs="Times New Roman"/>
        </w:rPr>
        <w:t>Theatre</w:t>
      </w:r>
      <w:proofErr w:type="spellEnd"/>
      <w:r w:rsidR="00C61BF7" w:rsidRPr="00073CF8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Děti zprvu na obří živočichy hleděly s respektem, ale brzy se osmělily a věnovaly jim náležitou péči – hladily je, šimraly a </w:t>
      </w:r>
      <w:r w:rsidR="000A0B74">
        <w:rPr>
          <w:rFonts w:ascii="Calibri" w:eastAsia="Calibri" w:hAnsi="Calibri" w:cs="Times New Roman"/>
        </w:rPr>
        <w:t>objímaly.</w:t>
      </w:r>
    </w:p>
    <w:p w14:paraId="17EB2BE5" w14:textId="28E476B5" w:rsidR="00316104" w:rsidRPr="000A0B74" w:rsidRDefault="00C61BF7" w:rsidP="00C61BF7">
      <w:pPr>
        <w:spacing w:after="160" w:line="259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</w:t>
      </w:r>
      <w:r w:rsidR="00A4002B">
        <w:rPr>
          <w:rFonts w:ascii="Calibri" w:eastAsia="Calibri" w:hAnsi="Calibri" w:cs="Times New Roman"/>
        </w:rPr>
        <w:t xml:space="preserve"> poslechu </w:t>
      </w:r>
      <w:r w:rsidR="00313503">
        <w:rPr>
          <w:rFonts w:ascii="Calibri" w:eastAsia="Calibri" w:hAnsi="Calibri" w:cs="Times New Roman"/>
        </w:rPr>
        <w:t>i</w:t>
      </w:r>
      <w:r w:rsidR="00A4002B">
        <w:rPr>
          <w:rFonts w:ascii="Calibri" w:eastAsia="Calibri" w:hAnsi="Calibri" w:cs="Times New Roman"/>
        </w:rPr>
        <w:t xml:space="preserve"> tanci hrál</w:t>
      </w:r>
      <w:r w:rsidR="00313503">
        <w:rPr>
          <w:rFonts w:ascii="Calibri" w:eastAsia="Calibri" w:hAnsi="Calibri" w:cs="Times New Roman"/>
        </w:rPr>
        <w:t xml:space="preserve">i </w:t>
      </w:r>
      <w:r w:rsidR="00316104" w:rsidRPr="00316104">
        <w:rPr>
          <w:rFonts w:ascii="Calibri" w:eastAsia="Calibri" w:hAnsi="Calibri" w:cs="Times New Roman"/>
        </w:rPr>
        <w:t>Kujme Pikle</w:t>
      </w:r>
      <w:r w:rsidR="000A0B74">
        <w:rPr>
          <w:rFonts w:ascii="Calibri" w:eastAsia="Calibri" w:hAnsi="Calibri" w:cs="Times New Roman"/>
        </w:rPr>
        <w:t xml:space="preserve"> Band</w:t>
      </w:r>
      <w:r w:rsidR="00316104" w:rsidRPr="00316104">
        <w:rPr>
          <w:rFonts w:ascii="Calibri" w:eastAsia="Calibri" w:hAnsi="Calibri" w:cs="Times New Roman"/>
        </w:rPr>
        <w:t xml:space="preserve"> &amp; Levoruký Eda, </w:t>
      </w:r>
      <w:r w:rsidR="00A4002B">
        <w:rPr>
          <w:rFonts w:ascii="Calibri" w:eastAsia="Calibri" w:hAnsi="Calibri" w:cs="Times New Roman"/>
        </w:rPr>
        <w:t xml:space="preserve">svůj um předvedli </w:t>
      </w:r>
      <w:r w:rsidR="00073CF8">
        <w:rPr>
          <w:rFonts w:ascii="Calibri" w:eastAsia="Calibri" w:hAnsi="Calibri" w:cs="Times New Roman"/>
        </w:rPr>
        <w:t xml:space="preserve">piráti </w:t>
      </w:r>
      <w:r w:rsidR="00A4002B">
        <w:rPr>
          <w:rFonts w:ascii="Calibri" w:eastAsia="Calibri" w:hAnsi="Calibri" w:cs="Times New Roman"/>
        </w:rPr>
        <w:t xml:space="preserve">ze skupiny </w:t>
      </w:r>
      <w:r w:rsidR="00316104" w:rsidRPr="00316104">
        <w:rPr>
          <w:rFonts w:ascii="Calibri" w:eastAsia="Calibri" w:hAnsi="Calibri" w:cs="Times New Roman"/>
        </w:rPr>
        <w:t>historick</w:t>
      </w:r>
      <w:r w:rsidR="00A4002B">
        <w:rPr>
          <w:rFonts w:ascii="Calibri" w:eastAsia="Calibri" w:hAnsi="Calibri" w:cs="Times New Roman"/>
        </w:rPr>
        <w:t xml:space="preserve">ého </w:t>
      </w:r>
      <w:r w:rsidR="00316104" w:rsidRPr="00316104">
        <w:rPr>
          <w:rFonts w:ascii="Calibri" w:eastAsia="Calibri" w:hAnsi="Calibri" w:cs="Times New Roman"/>
        </w:rPr>
        <w:t>šerm</w:t>
      </w:r>
      <w:r w:rsidR="00A4002B">
        <w:rPr>
          <w:rFonts w:ascii="Calibri" w:eastAsia="Calibri" w:hAnsi="Calibri" w:cs="Times New Roman"/>
        </w:rPr>
        <w:t>u</w:t>
      </w:r>
      <w:r w:rsidR="00316104" w:rsidRPr="00316104">
        <w:rPr>
          <w:rFonts w:ascii="Calibri" w:eastAsia="Calibri" w:hAnsi="Calibri" w:cs="Times New Roman"/>
        </w:rPr>
        <w:t xml:space="preserve"> Alotrium</w:t>
      </w:r>
      <w:r>
        <w:rPr>
          <w:rFonts w:ascii="Calibri" w:eastAsia="Calibri" w:hAnsi="Calibri" w:cs="Times New Roman"/>
        </w:rPr>
        <w:t xml:space="preserve">. Bylo zajištěno </w:t>
      </w:r>
      <w:r w:rsidR="00316104" w:rsidRPr="00316104">
        <w:rPr>
          <w:rFonts w:ascii="Calibri" w:eastAsia="Calibri" w:hAnsi="Calibri" w:cs="Times New Roman"/>
        </w:rPr>
        <w:t>bohaté občerstvení</w:t>
      </w:r>
      <w:r w:rsidR="00316104">
        <w:rPr>
          <w:rFonts w:ascii="Calibri" w:eastAsia="Calibri" w:hAnsi="Calibri" w:cs="Times New Roman"/>
        </w:rPr>
        <w:t xml:space="preserve"> a</w:t>
      </w:r>
      <w:r w:rsidR="00073CF8">
        <w:rPr>
          <w:rFonts w:ascii="Calibri" w:eastAsia="Calibri" w:hAnsi="Calibri" w:cs="Times New Roman"/>
        </w:rPr>
        <w:t xml:space="preserve"> </w:t>
      </w:r>
      <w:r w:rsidR="00313503">
        <w:rPr>
          <w:rFonts w:ascii="Calibri" w:eastAsia="Calibri" w:hAnsi="Calibri" w:cs="Times New Roman"/>
        </w:rPr>
        <w:t xml:space="preserve">řada </w:t>
      </w:r>
      <w:r w:rsidR="00316104" w:rsidRPr="00316104">
        <w:rPr>
          <w:rFonts w:ascii="Calibri" w:eastAsia="Calibri" w:hAnsi="Calibri" w:cs="Times New Roman"/>
        </w:rPr>
        <w:t>atrakc</w:t>
      </w:r>
      <w:r w:rsidR="00313503">
        <w:rPr>
          <w:rFonts w:ascii="Calibri" w:eastAsia="Calibri" w:hAnsi="Calibri" w:cs="Times New Roman"/>
        </w:rPr>
        <w:t>í</w:t>
      </w:r>
      <w:r w:rsidR="00073CF8">
        <w:rPr>
          <w:rFonts w:ascii="Calibri" w:eastAsia="Calibri" w:hAnsi="Calibri" w:cs="Times New Roman"/>
        </w:rPr>
        <w:t xml:space="preserve"> pro děti</w:t>
      </w:r>
      <w:r>
        <w:rPr>
          <w:rFonts w:ascii="Calibri" w:eastAsia="Calibri" w:hAnsi="Calibri" w:cs="Times New Roman"/>
        </w:rPr>
        <w:t>.</w:t>
      </w:r>
      <w:r w:rsidR="000A0B74">
        <w:rPr>
          <w:rFonts w:ascii="Calibri" w:eastAsia="Calibri" w:hAnsi="Calibri" w:cs="Times New Roman"/>
        </w:rPr>
        <w:t xml:space="preserve"> U stánků si mohly s pomocí rodičů a dobrovolníků vyrobit pirátské vlajky, nechat si pomalovat obličej nebo „vytetovat“ obrázek, udělat si rodinné foto s vodními rekvizitami na památku</w:t>
      </w:r>
      <w:r w:rsidR="006D2FBF">
        <w:rPr>
          <w:rFonts w:ascii="Calibri" w:eastAsia="Calibri" w:hAnsi="Calibri" w:cs="Times New Roman"/>
        </w:rPr>
        <w:t xml:space="preserve"> aj</w:t>
      </w:r>
      <w:r w:rsidR="000A0B74">
        <w:rPr>
          <w:rFonts w:ascii="Calibri" w:eastAsia="Calibri" w:hAnsi="Calibri" w:cs="Times New Roman"/>
        </w:rPr>
        <w:t xml:space="preserve">. Někteří </w:t>
      </w:r>
      <w:r w:rsidR="00473E05" w:rsidRPr="00473E05">
        <w:rPr>
          <w:rFonts w:ascii="Calibri" w:eastAsia="Calibri" w:hAnsi="Calibri" w:cs="Times New Roman"/>
        </w:rPr>
        <w:t xml:space="preserve">návštěvníci dorazili v nápaditých kostýmech </w:t>
      </w:r>
      <w:r w:rsidR="00316104">
        <w:rPr>
          <w:rFonts w:ascii="Calibri" w:eastAsia="Calibri" w:hAnsi="Calibri" w:cs="Times New Roman"/>
        </w:rPr>
        <w:t xml:space="preserve">souvisejících s vodní říší a vlhké počasí </w:t>
      </w:r>
      <w:r>
        <w:rPr>
          <w:rFonts w:ascii="Calibri" w:eastAsia="Calibri" w:hAnsi="Calibri" w:cs="Times New Roman"/>
        </w:rPr>
        <w:t>vytvářelo dokonalou tematickou kulisu</w:t>
      </w:r>
      <w:r w:rsidRPr="000A0B74">
        <w:rPr>
          <w:rFonts w:ascii="Calibri" w:eastAsia="Calibri" w:hAnsi="Calibri" w:cs="Times New Roman"/>
        </w:rPr>
        <w:t xml:space="preserve">. </w:t>
      </w:r>
      <w:r w:rsidR="00A40387">
        <w:rPr>
          <w:rFonts w:ascii="Calibri" w:eastAsia="Calibri" w:hAnsi="Calibri" w:cs="Times New Roman"/>
        </w:rPr>
        <w:t>A</w:t>
      </w:r>
      <w:r w:rsidR="00313503">
        <w:rPr>
          <w:rFonts w:ascii="Calibri" w:eastAsia="Calibri" w:hAnsi="Calibri" w:cs="Times New Roman"/>
        </w:rPr>
        <w:t xml:space="preserve">kce byla simultánně tlumočena do českého znakového jazyka. </w:t>
      </w:r>
    </w:p>
    <w:p w14:paraId="3EF0879C" w14:textId="387E8EAB" w:rsidR="00C61BF7" w:rsidRDefault="00C61BF7" w:rsidP="00C61BF7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C61BF7">
        <w:rPr>
          <w:rFonts w:ascii="Calibri" w:eastAsia="Calibri" w:hAnsi="Calibri" w:cs="Times New Roman"/>
        </w:rPr>
        <w:t xml:space="preserve">Zahradní slavnost </w:t>
      </w:r>
      <w:r>
        <w:rPr>
          <w:rFonts w:ascii="Calibri" w:eastAsia="Calibri" w:hAnsi="Calibri" w:cs="Times New Roman"/>
        </w:rPr>
        <w:t xml:space="preserve">v Praze </w:t>
      </w:r>
      <w:r w:rsidRPr="00C61BF7">
        <w:rPr>
          <w:rFonts w:ascii="Calibri" w:eastAsia="Calibri" w:hAnsi="Calibri" w:cs="Times New Roman"/>
        </w:rPr>
        <w:t xml:space="preserve">se konala ve spolupráci s Výborem pro zdravotnictví Senátu Parlamentu České republiky a zúčastnily se jí </w:t>
      </w:r>
      <w:r w:rsidR="00313503">
        <w:rPr>
          <w:rFonts w:ascii="Calibri" w:eastAsia="Calibri" w:hAnsi="Calibri" w:cs="Times New Roman"/>
        </w:rPr>
        <w:t>stovky</w:t>
      </w:r>
      <w:r w:rsidRPr="00C61BF7">
        <w:rPr>
          <w:rFonts w:ascii="Calibri" w:eastAsia="Calibri" w:hAnsi="Calibri" w:cs="Times New Roman"/>
        </w:rPr>
        <w:t xml:space="preserve"> rodin s dětmi se sluchovým postižením</w:t>
      </w:r>
      <w:r w:rsidR="00313503">
        <w:rPr>
          <w:rFonts w:ascii="Calibri" w:eastAsia="Calibri" w:hAnsi="Calibri" w:cs="Times New Roman"/>
        </w:rPr>
        <w:t xml:space="preserve"> a </w:t>
      </w:r>
      <w:r w:rsidRPr="00C61BF7">
        <w:rPr>
          <w:rFonts w:ascii="Calibri" w:eastAsia="Calibri" w:hAnsi="Calibri" w:cs="Times New Roman"/>
        </w:rPr>
        <w:t xml:space="preserve">další hosté. Akce se uskutečnila za finanční podpory Ministerstva kultury, </w:t>
      </w:r>
      <w:r w:rsidR="00313503">
        <w:rPr>
          <w:rFonts w:ascii="Calibri" w:eastAsia="Calibri" w:hAnsi="Calibri" w:cs="Times New Roman"/>
        </w:rPr>
        <w:t xml:space="preserve">Kolektorů Praha, a. s., </w:t>
      </w:r>
      <w:r w:rsidRPr="00C61BF7">
        <w:rPr>
          <w:rFonts w:ascii="Calibri" w:eastAsia="Calibri" w:hAnsi="Calibri" w:cs="Times New Roman"/>
        </w:rPr>
        <w:t>Městské části Praha 1</w:t>
      </w:r>
      <w:r w:rsidR="00313503">
        <w:rPr>
          <w:rFonts w:ascii="Calibri" w:eastAsia="Calibri" w:hAnsi="Calibri" w:cs="Times New Roman"/>
        </w:rPr>
        <w:t>, Pražské energetiky, a. s.,</w:t>
      </w:r>
      <w:r w:rsidRPr="00C61BF7">
        <w:rPr>
          <w:rFonts w:ascii="Calibri" w:eastAsia="Calibri" w:hAnsi="Calibri" w:cs="Times New Roman"/>
        </w:rPr>
        <w:t xml:space="preserve"> a Městské části Praha 13.</w:t>
      </w:r>
    </w:p>
    <w:p w14:paraId="6145DD7D" w14:textId="2AC84BB0" w:rsidR="00A4002B" w:rsidRPr="00316104" w:rsidRDefault="00C61BF7" w:rsidP="00A4002B">
      <w:pPr>
        <w:spacing w:after="160" w:line="259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Podobné </w:t>
      </w:r>
      <w:r w:rsidR="00A4002B">
        <w:rPr>
          <w:rFonts w:ascii="Calibri" w:eastAsia="Calibri" w:hAnsi="Calibri" w:cs="Times New Roman"/>
        </w:rPr>
        <w:t>s</w:t>
      </w:r>
      <w:r w:rsidR="00A4002B" w:rsidRPr="00316104">
        <w:rPr>
          <w:rFonts w:ascii="Calibri" w:eastAsia="Calibri" w:hAnsi="Calibri" w:cs="Times New Roman"/>
        </w:rPr>
        <w:t xml:space="preserve">lavnosti Tamtam </w:t>
      </w:r>
      <w:r w:rsidR="00F726B0">
        <w:rPr>
          <w:rFonts w:ascii="Calibri" w:eastAsia="Calibri" w:hAnsi="Calibri" w:cs="Times New Roman"/>
        </w:rPr>
        <w:t xml:space="preserve">pořádá </w:t>
      </w:r>
      <w:r w:rsidR="00A4002B" w:rsidRPr="00316104">
        <w:rPr>
          <w:rFonts w:ascii="Calibri" w:eastAsia="Calibri" w:hAnsi="Calibri" w:cs="Times New Roman"/>
        </w:rPr>
        <w:t xml:space="preserve">také v jiných městech </w:t>
      </w:r>
      <w:r w:rsidR="00F726B0">
        <w:rPr>
          <w:rFonts w:ascii="Calibri" w:eastAsia="Calibri" w:hAnsi="Calibri" w:cs="Times New Roman"/>
        </w:rPr>
        <w:t xml:space="preserve">České republiky </w:t>
      </w:r>
      <w:r w:rsidR="00A4002B" w:rsidRPr="00316104">
        <w:rPr>
          <w:rFonts w:ascii="Calibri" w:eastAsia="Calibri" w:hAnsi="Calibri" w:cs="Times New Roman"/>
        </w:rPr>
        <w:t>– 19. září</w:t>
      </w:r>
      <w:r>
        <w:rPr>
          <w:rFonts w:ascii="Calibri" w:eastAsia="Calibri" w:hAnsi="Calibri" w:cs="Times New Roman"/>
        </w:rPr>
        <w:t xml:space="preserve"> proběhne</w:t>
      </w:r>
      <w:r w:rsidR="00A4002B" w:rsidRPr="00316104">
        <w:rPr>
          <w:rFonts w:ascii="Calibri" w:eastAsia="Calibri" w:hAnsi="Calibri" w:cs="Times New Roman"/>
        </w:rPr>
        <w:t xml:space="preserve"> v Pardubicích, kde děti vyrazí na cestu kolem světa. Užijí si orientální tanec s Kateřinou </w:t>
      </w:r>
      <w:proofErr w:type="spellStart"/>
      <w:r w:rsidR="00A4002B" w:rsidRPr="00316104">
        <w:rPr>
          <w:rFonts w:ascii="Calibri" w:eastAsia="Calibri" w:hAnsi="Calibri" w:cs="Times New Roman"/>
        </w:rPr>
        <w:t>Khatyi</w:t>
      </w:r>
      <w:proofErr w:type="spellEnd"/>
      <w:r w:rsidR="00A4002B" w:rsidRPr="00316104">
        <w:rPr>
          <w:rFonts w:ascii="Calibri" w:eastAsia="Calibri" w:hAnsi="Calibri" w:cs="Times New Roman"/>
        </w:rPr>
        <w:t xml:space="preserve"> Krupkovou, malování na obličej a mnohá zážitková stanoviště, kde zúročí svoje zkušenosti z putování po jednotlivých světadílech. </w:t>
      </w:r>
    </w:p>
    <w:p w14:paraId="504EFD6B" w14:textId="4760992B" w:rsidR="00A4002B" w:rsidRPr="00316104" w:rsidRDefault="00A4002B" w:rsidP="00A4002B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316104">
        <w:rPr>
          <w:rFonts w:ascii="Calibri" w:eastAsia="Calibri" w:hAnsi="Calibri" w:cs="Times New Roman"/>
        </w:rPr>
        <w:t xml:space="preserve">23. září </w:t>
      </w:r>
      <w:r w:rsidR="00C61BF7">
        <w:rPr>
          <w:rFonts w:ascii="Calibri" w:eastAsia="Calibri" w:hAnsi="Calibri" w:cs="Times New Roman"/>
        </w:rPr>
        <w:t xml:space="preserve">se koná </w:t>
      </w:r>
      <w:r w:rsidRPr="00316104">
        <w:rPr>
          <w:rFonts w:ascii="Calibri" w:eastAsia="Calibri" w:hAnsi="Calibri" w:cs="Times New Roman"/>
        </w:rPr>
        <w:t>slavnost v Ostravě, ve spolupráci se Základní a mateřskou školou pro sluchově postižené a vady řeči v Ostravě-</w:t>
      </w:r>
      <w:proofErr w:type="spellStart"/>
      <w:r w:rsidRPr="00316104">
        <w:rPr>
          <w:rFonts w:ascii="Calibri" w:eastAsia="Calibri" w:hAnsi="Calibri" w:cs="Times New Roman"/>
        </w:rPr>
        <w:t>Porubě</w:t>
      </w:r>
      <w:proofErr w:type="spellEnd"/>
      <w:r w:rsidRPr="00316104">
        <w:rPr>
          <w:rFonts w:ascii="Calibri" w:eastAsia="Calibri" w:hAnsi="Calibri" w:cs="Times New Roman"/>
        </w:rPr>
        <w:t xml:space="preserve">, která přivítá ve svých řadách statečné záchranáře. </w:t>
      </w:r>
    </w:p>
    <w:p w14:paraId="0A59B78C" w14:textId="59489A6B" w:rsidR="00473E05" w:rsidRPr="00473E05" w:rsidRDefault="00473E05" w:rsidP="00447E8B">
      <w:pPr>
        <w:spacing w:after="160" w:line="259" w:lineRule="auto"/>
        <w:jc w:val="left"/>
        <w:rPr>
          <w:rFonts w:ascii="Calibri" w:eastAsia="Calibri" w:hAnsi="Calibri" w:cs="Times New Roman"/>
          <w:i/>
        </w:rPr>
      </w:pPr>
      <w:r w:rsidRPr="00473E05">
        <w:rPr>
          <w:rFonts w:ascii="Calibri" w:eastAsia="Calibri" w:hAnsi="Calibri" w:cs="Times New Roman"/>
        </w:rPr>
        <w:t>Centrum pro dětský sluch Tamtam pomáhá rodinám dětí s vad</w:t>
      </w:r>
      <w:bookmarkStart w:id="0" w:name="_GoBack"/>
      <w:bookmarkEnd w:id="0"/>
      <w:r w:rsidRPr="00473E05">
        <w:rPr>
          <w:rFonts w:ascii="Calibri" w:eastAsia="Calibri" w:hAnsi="Calibri" w:cs="Times New Roman"/>
        </w:rPr>
        <w:t>ami sluchu z celé České republiky již 3</w:t>
      </w:r>
      <w:r w:rsidR="00316104">
        <w:rPr>
          <w:rFonts w:ascii="Calibri" w:eastAsia="Calibri" w:hAnsi="Calibri" w:cs="Times New Roman"/>
        </w:rPr>
        <w:t>4</w:t>
      </w:r>
      <w:r w:rsidRPr="00473E05">
        <w:rPr>
          <w:rFonts w:ascii="Calibri" w:eastAsia="Calibri" w:hAnsi="Calibri" w:cs="Times New Roman"/>
        </w:rPr>
        <w:t xml:space="preserve"> let. Poskytuje jim komplex vzájemně provázaných sociálních a poradenských služeb a podporuje je v hledání cesty ke komunikaci a k všestrannému rozvoji dítěte.</w:t>
      </w:r>
      <w:r w:rsidRPr="00630584">
        <w:rPr>
          <w:rFonts w:ascii="Calibri" w:eastAsia="Calibri" w:hAnsi="Calibri" w:cs="Times New Roman"/>
          <w:i/>
        </w:rPr>
        <w:t xml:space="preserve"> „</w:t>
      </w:r>
      <w:r w:rsidR="00447E8B" w:rsidRPr="00447E8B">
        <w:rPr>
          <w:rFonts w:ascii="Calibri" w:eastAsia="Calibri" w:hAnsi="Calibri" w:cs="Times New Roman"/>
          <w:i/>
        </w:rPr>
        <w:t>Až 95 procent dětí se sluchovým postižením se rodí slyšícím rodičům, kteří nemají se ztrátou sluchu žádnou zkušenost.</w:t>
      </w:r>
      <w:r w:rsidR="009C7528">
        <w:rPr>
          <w:rFonts w:ascii="Calibri" w:eastAsia="Calibri" w:hAnsi="Calibri" w:cs="Times New Roman"/>
          <w:i/>
        </w:rPr>
        <w:t xml:space="preserve"> </w:t>
      </w:r>
      <w:r w:rsidR="00447E8B" w:rsidRPr="00447E8B">
        <w:rPr>
          <w:rFonts w:ascii="Calibri" w:eastAsia="Calibri" w:hAnsi="Calibri" w:cs="Times New Roman"/>
          <w:i/>
        </w:rPr>
        <w:t>Po zjištění, že jejich dítě má sluchové postižení</w:t>
      </w:r>
      <w:r w:rsidR="00606AC1">
        <w:rPr>
          <w:rFonts w:ascii="Calibri" w:eastAsia="Calibri" w:hAnsi="Calibri" w:cs="Times New Roman"/>
          <w:i/>
        </w:rPr>
        <w:t>, mu</w:t>
      </w:r>
      <w:r w:rsidR="00447E8B" w:rsidRPr="00447E8B">
        <w:rPr>
          <w:rFonts w:ascii="Calibri" w:eastAsia="Calibri" w:hAnsi="Calibri" w:cs="Times New Roman"/>
          <w:i/>
        </w:rPr>
        <w:t xml:space="preserve">sí co nejrychleji zjistit, co sluchová vada znamená, jak ji kompenzovat a především, jak s dítětem komunikovat, aby jeho vývoj nebyl nijak omezen. </w:t>
      </w:r>
      <w:r w:rsidR="00606AC1">
        <w:rPr>
          <w:rFonts w:ascii="Calibri" w:eastAsia="Calibri" w:hAnsi="Calibri" w:cs="Times New Roman"/>
          <w:i/>
        </w:rPr>
        <w:t>Tamtam je tu pro ně. K</w:t>
      </w:r>
      <w:r w:rsidR="009C7528">
        <w:rPr>
          <w:rFonts w:ascii="Calibri" w:eastAsia="Calibri" w:hAnsi="Calibri" w:cs="Times New Roman"/>
          <w:i/>
        </w:rPr>
        <w:t xml:space="preserve">aždoročně je u nás </w:t>
      </w:r>
      <w:r w:rsidR="00447E8B" w:rsidRPr="00447E8B">
        <w:rPr>
          <w:rFonts w:ascii="Calibri" w:eastAsia="Calibri" w:hAnsi="Calibri" w:cs="Times New Roman"/>
          <w:i/>
        </w:rPr>
        <w:t xml:space="preserve">registrováno </w:t>
      </w:r>
      <w:r w:rsidR="009C7528">
        <w:rPr>
          <w:rFonts w:ascii="Calibri" w:eastAsia="Calibri" w:hAnsi="Calibri" w:cs="Times New Roman"/>
          <w:i/>
        </w:rPr>
        <w:t xml:space="preserve">přes </w:t>
      </w:r>
      <w:r w:rsidR="00447E8B" w:rsidRPr="00447E8B">
        <w:rPr>
          <w:rFonts w:ascii="Calibri" w:eastAsia="Calibri" w:hAnsi="Calibri" w:cs="Times New Roman"/>
          <w:i/>
        </w:rPr>
        <w:t>500 rodin z celé republiky</w:t>
      </w:r>
      <w:r w:rsidR="009C7528">
        <w:rPr>
          <w:rFonts w:ascii="Calibri" w:eastAsia="Calibri" w:hAnsi="Calibri" w:cs="Times New Roman"/>
          <w:i/>
        </w:rPr>
        <w:t>, které provázíme</w:t>
      </w:r>
      <w:r w:rsidR="009C7528" w:rsidRPr="009C7528">
        <w:rPr>
          <w:rFonts w:ascii="Calibri" w:eastAsia="Calibri" w:hAnsi="Calibri" w:cs="Times New Roman"/>
          <w:i/>
        </w:rPr>
        <w:t>, aby zvládly náročnou situaci spojenou se sluchovým handicapem dítěte, a mohly se vrátit k běžnému způsobu života</w:t>
      </w:r>
      <w:r w:rsidR="00447E8B" w:rsidRPr="00447E8B">
        <w:rPr>
          <w:rFonts w:ascii="Calibri" w:eastAsia="Calibri" w:hAnsi="Calibri" w:cs="Times New Roman"/>
          <w:i/>
        </w:rPr>
        <w:t xml:space="preserve">,“ </w:t>
      </w:r>
      <w:r w:rsidR="00447E8B" w:rsidRPr="00606AC1">
        <w:rPr>
          <w:rFonts w:ascii="Calibri" w:eastAsia="Calibri" w:hAnsi="Calibri" w:cs="Times New Roman"/>
        </w:rPr>
        <w:t>říká Mgr. Jana Fenclová, řed</w:t>
      </w:r>
      <w:r w:rsidR="009C7528" w:rsidRPr="00606AC1">
        <w:rPr>
          <w:rFonts w:ascii="Calibri" w:eastAsia="Calibri" w:hAnsi="Calibri" w:cs="Times New Roman"/>
        </w:rPr>
        <w:t>itelk</w:t>
      </w:r>
      <w:r w:rsidRPr="00606AC1">
        <w:rPr>
          <w:rFonts w:ascii="Calibri" w:eastAsia="Calibri" w:hAnsi="Calibri" w:cs="Times New Roman"/>
        </w:rPr>
        <w:t>a</w:t>
      </w:r>
      <w:r w:rsidRPr="00630584">
        <w:rPr>
          <w:rFonts w:ascii="Calibri" w:eastAsia="Calibri" w:hAnsi="Calibri" w:cs="Times New Roman"/>
        </w:rPr>
        <w:t xml:space="preserve"> Centra pro dětský sluch Tamtam.</w:t>
      </w:r>
      <w:r w:rsidRPr="00473E05">
        <w:rPr>
          <w:rFonts w:ascii="Calibri" w:eastAsia="Calibri" w:hAnsi="Calibri" w:cs="Times New Roman"/>
          <w:i/>
        </w:rPr>
        <w:t xml:space="preserve"> </w:t>
      </w:r>
    </w:p>
    <w:p w14:paraId="7655EB00" w14:textId="67DD483E" w:rsidR="00452E00" w:rsidRDefault="00C61BF7" w:rsidP="00473E05">
      <w:pPr>
        <w:spacing w:after="160" w:line="259" w:lineRule="auto"/>
        <w:jc w:val="lef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Kontakt na organizaci: </w:t>
      </w:r>
      <w:r w:rsidR="00473E05" w:rsidRPr="00473E05">
        <w:rPr>
          <w:rFonts w:ascii="Calibri" w:eastAsia="Calibri" w:hAnsi="Calibri" w:cs="Times New Roman"/>
          <w:i/>
        </w:rPr>
        <w:t>Centrum pro dětský sluch Tamtam, o.p.s., www.tamtam.cz, telefonická linka prvního kontaktu pro rodiče: 605 100 400, mail: poradna@tamtam.cz</w:t>
      </w:r>
      <w:r w:rsidR="00452E00">
        <w:rPr>
          <w:rFonts w:ascii="Calibri" w:eastAsia="Calibri" w:hAnsi="Calibri" w:cs="Times New Roman"/>
          <w:i/>
        </w:rPr>
        <w:t xml:space="preserve"> </w:t>
      </w:r>
    </w:p>
    <w:p w14:paraId="4365E9E2" w14:textId="6D12CCC1" w:rsidR="00A4002B" w:rsidRPr="00452E00" w:rsidRDefault="00A4002B" w:rsidP="00473E05">
      <w:pPr>
        <w:spacing w:after="160" w:line="259" w:lineRule="auto"/>
        <w:jc w:val="left"/>
        <w:rPr>
          <w:rFonts w:ascii="Calibri" w:eastAsia="Calibri" w:hAnsi="Calibri" w:cs="Times New Roman"/>
          <w:i/>
        </w:rPr>
      </w:pPr>
      <w:r w:rsidRPr="00C61BF7">
        <w:rPr>
          <w:rFonts w:ascii="Calibri" w:eastAsia="Calibri" w:hAnsi="Calibri" w:cs="Times New Roman"/>
          <w:i/>
        </w:rPr>
        <w:t>Lucie Křesťanová, Centrum pro dětský sluch Tamtam</w:t>
      </w:r>
    </w:p>
    <w:sectPr w:rsidR="00A4002B" w:rsidRPr="00452E00" w:rsidSect="00AC1951">
      <w:headerReference w:type="default" r:id="rId8"/>
      <w:pgSz w:w="11906" w:h="16838"/>
      <w:pgMar w:top="2155" w:right="709" w:bottom="2268" w:left="680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AC797" w14:textId="77777777" w:rsidR="00B9583B" w:rsidRDefault="00B9583B" w:rsidP="00D87A3B">
      <w:r>
        <w:separator/>
      </w:r>
    </w:p>
  </w:endnote>
  <w:endnote w:type="continuationSeparator" w:id="0">
    <w:p w14:paraId="3D17FEC8" w14:textId="77777777" w:rsidR="00B9583B" w:rsidRDefault="00B9583B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44151" w14:textId="77777777" w:rsidR="00B9583B" w:rsidRDefault="00B9583B" w:rsidP="00D87A3B">
      <w:r>
        <w:separator/>
      </w:r>
    </w:p>
  </w:footnote>
  <w:footnote w:type="continuationSeparator" w:id="0">
    <w:p w14:paraId="2F85D634" w14:textId="77777777" w:rsidR="00B9583B" w:rsidRDefault="00B9583B" w:rsidP="00D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FC43" w14:textId="77777777" w:rsidR="00EC4892" w:rsidRDefault="00EC4892" w:rsidP="00852434">
    <w:pPr>
      <w:pStyle w:val="Zhlav"/>
      <w:tabs>
        <w:tab w:val="clear" w:pos="4536"/>
        <w:tab w:val="clear" w:pos="9072"/>
        <w:tab w:val="left" w:pos="162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3518DAE" wp14:editId="0AB51EEF">
          <wp:simplePos x="0" y="0"/>
          <wp:positionH relativeFrom="page">
            <wp:posOffset>4559</wp:posOffset>
          </wp:positionH>
          <wp:positionV relativeFrom="page">
            <wp:posOffset>0</wp:posOffset>
          </wp:positionV>
          <wp:extent cx="7541244" cy="10664431"/>
          <wp:effectExtent l="19050" t="0" r="2556" b="0"/>
          <wp:wrapNone/>
          <wp:docPr id="1" name="Obrázek 0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4" cy="106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4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CFD"/>
    <w:multiLevelType w:val="hybridMultilevel"/>
    <w:tmpl w:val="2884CF12"/>
    <w:lvl w:ilvl="0" w:tplc="4FD89D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2179F"/>
    <w:multiLevelType w:val="hybridMultilevel"/>
    <w:tmpl w:val="ED0688B0"/>
    <w:lvl w:ilvl="0" w:tplc="07B06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B29"/>
    <w:multiLevelType w:val="hybridMultilevel"/>
    <w:tmpl w:val="6630D2A0"/>
    <w:lvl w:ilvl="0" w:tplc="ADD8E6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F5E21"/>
    <w:multiLevelType w:val="hybridMultilevel"/>
    <w:tmpl w:val="B3683132"/>
    <w:lvl w:ilvl="0" w:tplc="AB9C16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263BF"/>
    <w:multiLevelType w:val="hybridMultilevel"/>
    <w:tmpl w:val="8C90FEEC"/>
    <w:lvl w:ilvl="0" w:tplc="950A1A0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6"/>
    <w:rsid w:val="00004846"/>
    <w:rsid w:val="00011FD5"/>
    <w:rsid w:val="000243EE"/>
    <w:rsid w:val="0002776C"/>
    <w:rsid w:val="00032C70"/>
    <w:rsid w:val="00033159"/>
    <w:rsid w:val="00046FEB"/>
    <w:rsid w:val="00065B18"/>
    <w:rsid w:val="00073CF8"/>
    <w:rsid w:val="00077E3A"/>
    <w:rsid w:val="000A0B74"/>
    <w:rsid w:val="000B524B"/>
    <w:rsid w:val="00122746"/>
    <w:rsid w:val="00126041"/>
    <w:rsid w:val="001331FD"/>
    <w:rsid w:val="001338C9"/>
    <w:rsid w:val="00145B72"/>
    <w:rsid w:val="00150426"/>
    <w:rsid w:val="0017286E"/>
    <w:rsid w:val="001A06E0"/>
    <w:rsid w:val="00205426"/>
    <w:rsid w:val="00280F14"/>
    <w:rsid w:val="002831DB"/>
    <w:rsid w:val="0028619B"/>
    <w:rsid w:val="00297D83"/>
    <w:rsid w:val="002D0230"/>
    <w:rsid w:val="00300052"/>
    <w:rsid w:val="00313503"/>
    <w:rsid w:val="00316104"/>
    <w:rsid w:val="003367CB"/>
    <w:rsid w:val="00396387"/>
    <w:rsid w:val="003A11B4"/>
    <w:rsid w:val="003D13A4"/>
    <w:rsid w:val="00447E8B"/>
    <w:rsid w:val="00452E00"/>
    <w:rsid w:val="004704BB"/>
    <w:rsid w:val="00473E05"/>
    <w:rsid w:val="004A1A59"/>
    <w:rsid w:val="004B1E2E"/>
    <w:rsid w:val="004C188D"/>
    <w:rsid w:val="005402E9"/>
    <w:rsid w:val="005479E0"/>
    <w:rsid w:val="00552066"/>
    <w:rsid w:val="00553B04"/>
    <w:rsid w:val="00582368"/>
    <w:rsid w:val="00591692"/>
    <w:rsid w:val="005A4438"/>
    <w:rsid w:val="005A65DE"/>
    <w:rsid w:val="005C3887"/>
    <w:rsid w:val="00603DB6"/>
    <w:rsid w:val="00606AC1"/>
    <w:rsid w:val="006176B4"/>
    <w:rsid w:val="00623674"/>
    <w:rsid w:val="00630584"/>
    <w:rsid w:val="00634357"/>
    <w:rsid w:val="00637C20"/>
    <w:rsid w:val="00651010"/>
    <w:rsid w:val="00675594"/>
    <w:rsid w:val="006839C9"/>
    <w:rsid w:val="006A0490"/>
    <w:rsid w:val="006B4DFF"/>
    <w:rsid w:val="006D2FBF"/>
    <w:rsid w:val="006D436C"/>
    <w:rsid w:val="006D571E"/>
    <w:rsid w:val="006E50C8"/>
    <w:rsid w:val="006F6DD0"/>
    <w:rsid w:val="00701AAF"/>
    <w:rsid w:val="00705A81"/>
    <w:rsid w:val="00711E86"/>
    <w:rsid w:val="00715B31"/>
    <w:rsid w:val="007205F6"/>
    <w:rsid w:val="00722C72"/>
    <w:rsid w:val="00725273"/>
    <w:rsid w:val="00741CC4"/>
    <w:rsid w:val="00746D7E"/>
    <w:rsid w:val="00754F49"/>
    <w:rsid w:val="007B1EE0"/>
    <w:rsid w:val="007B4BB4"/>
    <w:rsid w:val="007B5D0A"/>
    <w:rsid w:val="007D2241"/>
    <w:rsid w:val="007E19B1"/>
    <w:rsid w:val="007F6C98"/>
    <w:rsid w:val="008200C8"/>
    <w:rsid w:val="00852434"/>
    <w:rsid w:val="008537A0"/>
    <w:rsid w:val="008625C2"/>
    <w:rsid w:val="00895C89"/>
    <w:rsid w:val="008A15B7"/>
    <w:rsid w:val="008D39D3"/>
    <w:rsid w:val="008D6947"/>
    <w:rsid w:val="008E250C"/>
    <w:rsid w:val="009167E5"/>
    <w:rsid w:val="00920E5E"/>
    <w:rsid w:val="00932156"/>
    <w:rsid w:val="009C7528"/>
    <w:rsid w:val="00A37FE9"/>
    <w:rsid w:val="00A4002B"/>
    <w:rsid w:val="00A40387"/>
    <w:rsid w:val="00A417FB"/>
    <w:rsid w:val="00A5649D"/>
    <w:rsid w:val="00A75F15"/>
    <w:rsid w:val="00A81EA8"/>
    <w:rsid w:val="00AA33AF"/>
    <w:rsid w:val="00AA418B"/>
    <w:rsid w:val="00AB1F48"/>
    <w:rsid w:val="00AC1951"/>
    <w:rsid w:val="00AE6FB8"/>
    <w:rsid w:val="00AF0289"/>
    <w:rsid w:val="00AF7B39"/>
    <w:rsid w:val="00B004DF"/>
    <w:rsid w:val="00B31E15"/>
    <w:rsid w:val="00B33585"/>
    <w:rsid w:val="00B6355E"/>
    <w:rsid w:val="00B9337C"/>
    <w:rsid w:val="00B93A39"/>
    <w:rsid w:val="00B9583B"/>
    <w:rsid w:val="00BA4C36"/>
    <w:rsid w:val="00BC5CE1"/>
    <w:rsid w:val="00C0184F"/>
    <w:rsid w:val="00C0651B"/>
    <w:rsid w:val="00C06960"/>
    <w:rsid w:val="00C13F3C"/>
    <w:rsid w:val="00C236F1"/>
    <w:rsid w:val="00C25AE3"/>
    <w:rsid w:val="00C47322"/>
    <w:rsid w:val="00C47B93"/>
    <w:rsid w:val="00C47C4F"/>
    <w:rsid w:val="00C61BF7"/>
    <w:rsid w:val="00C64BCD"/>
    <w:rsid w:val="00CB2ADB"/>
    <w:rsid w:val="00CE4D70"/>
    <w:rsid w:val="00D1566B"/>
    <w:rsid w:val="00D271F6"/>
    <w:rsid w:val="00D32AA8"/>
    <w:rsid w:val="00D4102A"/>
    <w:rsid w:val="00D51C61"/>
    <w:rsid w:val="00D54C1B"/>
    <w:rsid w:val="00D8590D"/>
    <w:rsid w:val="00D87A3B"/>
    <w:rsid w:val="00D92492"/>
    <w:rsid w:val="00DA1C48"/>
    <w:rsid w:val="00DE26F4"/>
    <w:rsid w:val="00DF4327"/>
    <w:rsid w:val="00E42A97"/>
    <w:rsid w:val="00E66918"/>
    <w:rsid w:val="00E845EC"/>
    <w:rsid w:val="00E84AF1"/>
    <w:rsid w:val="00EA041B"/>
    <w:rsid w:val="00EA62C6"/>
    <w:rsid w:val="00EC285C"/>
    <w:rsid w:val="00EC4892"/>
    <w:rsid w:val="00F11024"/>
    <w:rsid w:val="00F60D5F"/>
    <w:rsid w:val="00F65E27"/>
    <w:rsid w:val="00F726B0"/>
    <w:rsid w:val="00F849D1"/>
    <w:rsid w:val="00F856CF"/>
    <w:rsid w:val="00FA6C46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BA78"/>
  <w15:docId w15:val="{EA28D2C3-2F1B-4F11-AB98-CD7D1C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A3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C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6BB1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A3B"/>
  </w:style>
  <w:style w:type="paragraph" w:styleId="Zpat">
    <w:name w:val="footer"/>
    <w:basedOn w:val="Normln"/>
    <w:link w:val="ZpatChar"/>
    <w:uiPriority w:val="99"/>
    <w:semiHidden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A3B"/>
  </w:style>
  <w:style w:type="paragraph" w:styleId="Textbubliny">
    <w:name w:val="Balloon Text"/>
    <w:basedOn w:val="Normln"/>
    <w:link w:val="TextbublinyChar"/>
    <w:uiPriority w:val="99"/>
    <w:semiHidden/>
    <w:unhideWhenUsed/>
    <w:rsid w:val="00D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A4C36"/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36"/>
    <w:rPr>
      <w:rFonts w:eastAsiaTheme="majorEastAsia" w:cstheme="majorBidi"/>
      <w:b/>
      <w:bCs/>
      <w:color w:val="4F6BB1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A4C36"/>
    <w:pPr>
      <w:pBdr>
        <w:bottom w:val="single" w:sz="8" w:space="4" w:color="4F6BB1" w:themeColor="accent1"/>
      </w:pBdr>
      <w:spacing w:after="300" w:line="240" w:lineRule="auto"/>
      <w:contextualSpacing/>
    </w:pPr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C36"/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36"/>
    <w:pPr>
      <w:numPr>
        <w:ilvl w:val="1"/>
      </w:numPr>
    </w:pPr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4C36"/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E26F4"/>
    <w:rPr>
      <w:color w:val="4F6BB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26F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51C61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Hlavi&#269;kov&#253;%20pap&#237;r_TAMTAM_form&#225;ln&#237;%20(3).dotx" TargetMode="External"/></Relationships>
</file>

<file path=word/theme/theme1.xml><?xml version="1.0" encoding="utf-8"?>
<a:theme xmlns:a="http://schemas.openxmlformats.org/drawingml/2006/main" name="Motiv sady Office">
  <a:themeElements>
    <a:clrScheme name="tamtam">
      <a:dk1>
        <a:sysClr val="windowText" lastClr="000000"/>
      </a:dk1>
      <a:lt1>
        <a:sysClr val="window" lastClr="FFFFFF"/>
      </a:lt1>
      <a:dk2>
        <a:srgbClr val="4F6BB1"/>
      </a:dk2>
      <a:lt2>
        <a:srgbClr val="F6B24D"/>
      </a:lt2>
      <a:accent1>
        <a:srgbClr val="4F6BB1"/>
      </a:accent1>
      <a:accent2>
        <a:srgbClr val="BF3542"/>
      </a:accent2>
      <a:accent3>
        <a:srgbClr val="7DB750"/>
      </a:accent3>
      <a:accent4>
        <a:srgbClr val="F6B24D"/>
      </a:accent4>
      <a:accent5>
        <a:srgbClr val="4BACC6"/>
      </a:accent5>
      <a:accent6>
        <a:srgbClr val="8064A2"/>
      </a:accent6>
      <a:hlink>
        <a:srgbClr val="4F6BB1"/>
      </a:hlink>
      <a:folHlink>
        <a:srgbClr val="4F6BB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A4192-7C43-4D84-935D-7E36B6DA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papír_TAMTAM_formální (3)</Template>
  <TotalTime>258</TotalTime>
  <Pages>1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cp:lastPrinted>2024-09-10T06:49:00Z</cp:lastPrinted>
  <dcterms:created xsi:type="dcterms:W3CDTF">2023-03-01T15:25:00Z</dcterms:created>
  <dcterms:modified xsi:type="dcterms:W3CDTF">2024-09-10T10:11:00Z</dcterms:modified>
</cp:coreProperties>
</file>