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DB" w:rsidRPr="00CB2ADB" w:rsidRDefault="00CB2ADB" w:rsidP="00CB2ADB">
      <w:pPr>
        <w:rPr>
          <w:b/>
          <w:sz w:val="24"/>
          <w:szCs w:val="24"/>
        </w:rPr>
      </w:pPr>
      <w:r w:rsidRPr="00CB2ADB">
        <w:rPr>
          <w:b/>
          <w:sz w:val="24"/>
          <w:szCs w:val="24"/>
        </w:rPr>
        <w:t>Tisková zpráva</w:t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  <w:t>21. září 2021</w:t>
      </w:r>
    </w:p>
    <w:p w:rsidR="00CB2ADB" w:rsidRPr="00CB2ADB" w:rsidRDefault="00CB2ADB" w:rsidP="00CB2ADB">
      <w:pPr>
        <w:rPr>
          <w:b/>
          <w:sz w:val="28"/>
          <w:szCs w:val="28"/>
        </w:rPr>
      </w:pPr>
      <w:r w:rsidRPr="00CB2ADB">
        <w:rPr>
          <w:b/>
          <w:sz w:val="28"/>
          <w:szCs w:val="28"/>
        </w:rPr>
        <w:t xml:space="preserve">Valdštejnská zahrada přivítala neslyšící děti </w:t>
      </w:r>
    </w:p>
    <w:p w:rsidR="00CB2ADB" w:rsidRPr="00CB2ADB" w:rsidRDefault="00CB2ADB" w:rsidP="00CB2ADB">
      <w:pPr>
        <w:rPr>
          <w:b/>
        </w:rPr>
      </w:pPr>
      <w:r w:rsidRPr="00CB2ADB">
        <w:rPr>
          <w:b/>
        </w:rPr>
        <w:t xml:space="preserve">Valdštejnská zahrada pod Pražským hradem ožila 20. září rytířskými slavnostmi. Zábavné odpoledne plné her si užívala stovka dětí se sluchovým postižením a jejich rodičů. Všechny aktivity, včetně hudebních a divadelních vystoupení, byly tlumočeny do českého znakového jazyka. Akci pro rodiny s dětmi uspořádalo Centrum pro dětský sluch Tamtam a Informační centrum rodičů a přátel sluchově postižených v termínu, kdy komunita neslyšících celého světa zahajuje oslavy Mezinárodního týdne neslyšících (20. až 26. září). </w:t>
      </w:r>
    </w:p>
    <w:p w:rsidR="00CB2ADB" w:rsidRDefault="00CB2ADB" w:rsidP="00CB2ADB">
      <w:r>
        <w:t xml:space="preserve">A jaký program na malé rytíře a princezny čekal? Odpoledne zahájily Houpací pohádky, poetické představení divadla </w:t>
      </w:r>
      <w:proofErr w:type="spellStart"/>
      <w:r>
        <w:t>Damúza</w:t>
      </w:r>
      <w:proofErr w:type="spellEnd"/>
      <w:r>
        <w:t xml:space="preserve">. Nelítostný boj muže proti muži předvedla skupina historického šermu </w:t>
      </w:r>
      <w:proofErr w:type="spellStart"/>
      <w:r>
        <w:t>Artus</w:t>
      </w:r>
      <w:proofErr w:type="spellEnd"/>
      <w:r>
        <w:t xml:space="preserve"> Bohemia. Pro děti byla připravena spousta her, při nichž si mohly vyzkoušet svou zručnost. Šikovné ruce potřebovaly také ve výtvarných dílničkách, u kováře z kovárny Lučištnice, v historické kuchyni při pečení placek, k lukostřelbě či k trikům, které se naučily od kejklíře Lukáše. Prohlédnout si sovu či jiné dravce opravdu zblízka jim umožnil sokolník Leon. Příjemnou atmosféru středověkou hudbou podpořila skupina Bakchus a zpěvem Jan Kříž. Veselým programem provázeli herci Petr Vacek a Kateřina Jebavá v rolích krále a královny.</w:t>
      </w:r>
    </w:p>
    <w:p w:rsidR="00CB2ADB" w:rsidRDefault="00CB2ADB" w:rsidP="00CB2ADB">
      <w:r>
        <w:t xml:space="preserve">20. září je dnem, kdy v letošním roce startují oslavy Mezinárodního týdne neslyšících. Tuto iniciativu vyhlásila Světová federace neslyšících (WFD) a její tradice sahá až do roku 1958. Jejím cílem je prostřednictvím nejrůznějších osvětových aktivit a událostí šířit základní informace o světě osob se sluchovým postižením mezi širokou veřejnost, upozornit na problémy neslyšících, nedoslýchavých i ohluchlých lidí, na komunikační bariéry, s nimiž se potýkají, i na způsoby, jak je překonat. K iniciativě se připojují nejen neslyšící, ale i jejich rodiny a organizace věnující se neslyšícím a jejich lidským právům. </w:t>
      </w:r>
    </w:p>
    <w:p w:rsidR="00CB2ADB" w:rsidRDefault="00CB2ADB" w:rsidP="00CB2ADB">
      <w:r>
        <w:t xml:space="preserve">Rodinám s dětmi se sluchovým postižením pomáhá v České republice již 31 let Centrum pro dětský sluch Tamtam. Poskytuje jim komplex bezplatných a vzájemně provázaných sociálních služeb a podporuje rodiny v hledání cesty ke komunikaci a k všestrannému rozvoji dítěte. </w:t>
      </w:r>
      <w:r w:rsidRPr="006176B4">
        <w:rPr>
          <w:i/>
        </w:rPr>
        <w:t>„V ČR žije dle odhadů přes 500 tisíc lidí se sluchovým postižením a mezi nimi jsou samozřejmě také děti. Incidence u nás je 1 až 2 děti na tisíc narozených. Vyrovnat se s tím, že dítě neslyší, může být pro rodiče těžké. Ale s naší pomocí nejsou na tuto situaci sami,“</w:t>
      </w:r>
      <w:r>
        <w:t xml:space="preserve"> vysvětluje ředitelka Tamtamu Mgr. Jana Fenclová.</w:t>
      </w:r>
    </w:p>
    <w:p w:rsidR="00CB2ADB" w:rsidRDefault="00CB2ADB" w:rsidP="00CB2ADB">
      <w:r>
        <w:t xml:space="preserve">Zahradní slavnost pořádá Centrum pro dětský sluch Tamtam ve spolupráci s Informačním centrem rodičů a přátel sluchově postižených tradičně v areálu sídla obou organizací v pražských Stodůlkách. Letos zde však probíhají stavební práce, a proto pořadatelé museli hledat náhradní prostory. Díky podpoře </w:t>
      </w:r>
      <w:bookmarkStart w:id="0" w:name="_GoBack"/>
      <w:bookmarkEnd w:id="0"/>
      <w:r w:rsidR="008200C8">
        <w:t>předsedy S</w:t>
      </w:r>
      <w:r>
        <w:t>enát</w:t>
      </w:r>
      <w:r w:rsidR="008200C8">
        <w:t xml:space="preserve">u Parlamentu ČR </w:t>
      </w:r>
      <w:r>
        <w:t>Miloše Vystrčila, který nad akcí převzal záštitu, se „rytířské klání“ mohlo uskutečnit ve vznešeném prostředí Valdštejnské zahrady, které jen umocnilo zážitky všech přítomných.</w:t>
      </w:r>
    </w:p>
    <w:p w:rsidR="00CB2ADB" w:rsidRDefault="00CB2ADB" w:rsidP="00CB2ADB">
      <w:r>
        <w:t xml:space="preserve">Slavnost se konala za přispění Ministerstva kultury, Senátu Parlamentu ČR, MČ Praha 13, MČ Praha 5 a Nadace umění pro zdraví. </w:t>
      </w:r>
    </w:p>
    <w:p w:rsidR="007B5D0A" w:rsidRPr="00CB2ADB" w:rsidRDefault="00CB2ADB" w:rsidP="00CB2ADB">
      <w:pPr>
        <w:rPr>
          <w:b/>
        </w:rPr>
      </w:pPr>
      <w:r w:rsidRPr="00CB2ADB">
        <w:rPr>
          <w:b/>
          <w:i/>
        </w:rPr>
        <w:t>Kontakt: Lucie Křesťanová, e-mail: krestanova@tamtam.cz, tel: +420 734 572 439, www.tamtam.cz</w:t>
      </w:r>
    </w:p>
    <w:sectPr w:rsidR="007B5D0A" w:rsidRPr="00CB2ADB" w:rsidSect="00AC1951">
      <w:headerReference w:type="default" r:id="rId7"/>
      <w:pgSz w:w="11906" w:h="16838"/>
      <w:pgMar w:top="2155" w:right="709" w:bottom="2268" w:left="680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F1" w:rsidRDefault="00E84AF1" w:rsidP="00D87A3B">
      <w:r>
        <w:separator/>
      </w:r>
    </w:p>
  </w:endnote>
  <w:endnote w:type="continuationSeparator" w:id="0">
    <w:p w:rsidR="00E84AF1" w:rsidRDefault="00E84AF1" w:rsidP="00D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F1" w:rsidRDefault="00E84AF1" w:rsidP="00D87A3B">
      <w:r>
        <w:separator/>
      </w:r>
    </w:p>
  </w:footnote>
  <w:footnote w:type="continuationSeparator" w:id="0">
    <w:p w:rsidR="00E84AF1" w:rsidRDefault="00E84AF1" w:rsidP="00D8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2" w:rsidRDefault="00EC4892" w:rsidP="00852434">
    <w:pPr>
      <w:pStyle w:val="Zhlav"/>
      <w:tabs>
        <w:tab w:val="clear" w:pos="4536"/>
        <w:tab w:val="clear" w:pos="9072"/>
        <w:tab w:val="left" w:pos="162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4559</wp:posOffset>
          </wp:positionH>
          <wp:positionV relativeFrom="page">
            <wp:posOffset>0</wp:posOffset>
          </wp:positionV>
          <wp:extent cx="7541244" cy="10664431"/>
          <wp:effectExtent l="19050" t="0" r="2556" b="0"/>
          <wp:wrapNone/>
          <wp:docPr id="1" name="Obrázek 0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44" cy="1066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6"/>
    <w:rsid w:val="00046FEB"/>
    <w:rsid w:val="00065B18"/>
    <w:rsid w:val="00077E3A"/>
    <w:rsid w:val="001338C9"/>
    <w:rsid w:val="001A06E0"/>
    <w:rsid w:val="002D0230"/>
    <w:rsid w:val="00396387"/>
    <w:rsid w:val="00552066"/>
    <w:rsid w:val="00603DB6"/>
    <w:rsid w:val="006176B4"/>
    <w:rsid w:val="006D571E"/>
    <w:rsid w:val="00715B31"/>
    <w:rsid w:val="00722C72"/>
    <w:rsid w:val="00754F49"/>
    <w:rsid w:val="007B5D0A"/>
    <w:rsid w:val="008200C8"/>
    <w:rsid w:val="00852434"/>
    <w:rsid w:val="008A15B7"/>
    <w:rsid w:val="00AC1951"/>
    <w:rsid w:val="00B33585"/>
    <w:rsid w:val="00BA4C36"/>
    <w:rsid w:val="00C0184F"/>
    <w:rsid w:val="00C25AE3"/>
    <w:rsid w:val="00CB2ADB"/>
    <w:rsid w:val="00CE4D70"/>
    <w:rsid w:val="00D54C1B"/>
    <w:rsid w:val="00D87A3B"/>
    <w:rsid w:val="00E42A97"/>
    <w:rsid w:val="00E66918"/>
    <w:rsid w:val="00E84AF1"/>
    <w:rsid w:val="00EA041B"/>
    <w:rsid w:val="00EA62C6"/>
    <w:rsid w:val="00EC4892"/>
    <w:rsid w:val="00F856CF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8D2C3-2F1B-4F11-AB98-CD7D1C3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A3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C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C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6BB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A3B"/>
  </w:style>
  <w:style w:type="paragraph" w:styleId="Zpat">
    <w:name w:val="footer"/>
    <w:basedOn w:val="Normln"/>
    <w:link w:val="ZpatChar"/>
    <w:uiPriority w:val="99"/>
    <w:semiHidden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A3B"/>
  </w:style>
  <w:style w:type="paragraph" w:styleId="Textbubliny">
    <w:name w:val="Balloon Text"/>
    <w:basedOn w:val="Normln"/>
    <w:link w:val="TextbublinyChar"/>
    <w:uiPriority w:val="99"/>
    <w:semiHidden/>
    <w:unhideWhenUsed/>
    <w:rsid w:val="00D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C36"/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C36"/>
    <w:rPr>
      <w:rFonts w:eastAsiaTheme="majorEastAsia" w:cstheme="majorBidi"/>
      <w:b/>
      <w:bCs/>
      <w:color w:val="4F6BB1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A4C36"/>
    <w:pPr>
      <w:pBdr>
        <w:bottom w:val="single" w:sz="8" w:space="4" w:color="4F6BB1" w:themeColor="accent1"/>
      </w:pBdr>
      <w:spacing w:after="300" w:line="240" w:lineRule="auto"/>
      <w:contextualSpacing/>
    </w:pPr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C36"/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4C36"/>
    <w:pPr>
      <w:numPr>
        <w:ilvl w:val="1"/>
      </w:numPr>
    </w:pPr>
    <w:rPr>
      <w:rFonts w:eastAsiaTheme="majorEastAsia" w:cstheme="majorBidi"/>
      <w:i/>
      <w:iCs/>
      <w:color w:val="4F6BB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4C36"/>
    <w:rPr>
      <w:rFonts w:eastAsiaTheme="majorEastAsia" w:cstheme="majorBidi"/>
      <w:i/>
      <w:iCs/>
      <w:color w:val="4F6BB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Hlavi&#269;kov&#253;%20pap&#237;r_TAMTAM_form&#225;ln&#237;%20(3).dotx" TargetMode="External"/></Relationships>
</file>

<file path=word/theme/theme1.xml><?xml version="1.0" encoding="utf-8"?>
<a:theme xmlns:a="http://schemas.openxmlformats.org/drawingml/2006/main" name="Motiv sady Office">
  <a:themeElements>
    <a:clrScheme name="tamtam">
      <a:dk1>
        <a:sysClr val="windowText" lastClr="000000"/>
      </a:dk1>
      <a:lt1>
        <a:sysClr val="window" lastClr="FFFFFF"/>
      </a:lt1>
      <a:dk2>
        <a:srgbClr val="4F6BB1"/>
      </a:dk2>
      <a:lt2>
        <a:srgbClr val="F6B24D"/>
      </a:lt2>
      <a:accent1>
        <a:srgbClr val="4F6BB1"/>
      </a:accent1>
      <a:accent2>
        <a:srgbClr val="BF3542"/>
      </a:accent2>
      <a:accent3>
        <a:srgbClr val="7DB750"/>
      </a:accent3>
      <a:accent4>
        <a:srgbClr val="F6B24D"/>
      </a:accent4>
      <a:accent5>
        <a:srgbClr val="4BACC6"/>
      </a:accent5>
      <a:accent6>
        <a:srgbClr val="8064A2"/>
      </a:accent6>
      <a:hlink>
        <a:srgbClr val="4F6BB1"/>
      </a:hlink>
      <a:folHlink>
        <a:srgbClr val="4F6BB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77B0-9D8E-40E6-AA37-19427E9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papír_TAMTAM_formální (3)</Template>
  <TotalTime>11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2021-03-01T08:44:00Z</dcterms:created>
  <dcterms:modified xsi:type="dcterms:W3CDTF">2021-09-21T10:32:00Z</dcterms:modified>
</cp:coreProperties>
</file>