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jc w:val="left"/>
        <w:rPr>
          <w:rFonts w:ascii="Calibri" w:cs="Calibri" w:eastAsia="Calibri" w:hAnsi="Calibri"/>
          <w:b w:val="1"/>
          <w:color w:val="7030a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6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22"/>
          <w:szCs w:val="22"/>
          <w:u w:val="none"/>
          <w:rtl w:val="0"/>
        </w:rPr>
        <w:t xml:space="preserve">PŘÍLOHA č.4 k MP k vyřizování stížností a připomínek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6"/>
        <w:jc w:val="center"/>
        <w:rPr>
          <w:rFonts w:ascii="Calibri" w:cs="Calibri" w:eastAsia="Calibri" w:hAnsi="Calibri"/>
          <w:b w:val="1"/>
          <w:color w:val="ff0000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rtl w:val="0"/>
        </w:rPr>
        <w:t xml:space="preserve">PODÁNÍ A VYŘIZOVÁNÍ STÍŽNOSTÍ a PŘIPOMÍNEK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no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Sociálně aktivizační služby pro rodiny s dětmi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(SAS)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 případě, že máte návrh na zkvalitnění služby nebo jste ve službě s něčím nespokojeni, můžete podat stížnost nebo připomínku, a to Vy osobně nebo Vámi zvolený zástupce.</w:t>
      </w:r>
    </w:p>
    <w:p w:rsidR="00000000" w:rsidDel="00000000" w:rsidP="00000000" w:rsidRDefault="00000000" w:rsidRPr="00000000" w14:paraId="00000007">
      <w:pPr>
        <w:spacing w:before="120" w:lineRule="auto"/>
        <w:ind w:right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Služba je poskytována na 3 pracovištích, a to Praha, Pardubice a Ostrava, kde se stížnostmi, připomínkami můžete obracet na pracovnice služby nebo na vedoucí pracoviště.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644" w:right="567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ústně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(v kanceláři služby)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righ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telefonicky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right="567" w:hanging="360"/>
        <w:jc w:val="both"/>
        <w:rPr>
          <w:b w:val="1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písemně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(e-mailem, poštou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nebo prostřednictvím formuláře do schránky, která je umístěna na každém pracovišti)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right="567" w:hanging="36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anonymně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elektronicky prostřednictvím formuláře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 webových stránkách organizace, který je odeslán na e-mail vedoucí služby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Pracoviště Praha: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Hábova 1571, 155 00 Praha 5</w:t>
        <w:br w:type="textWrapping"/>
        <w:t xml:space="preserve">tel: +420 773 023 292</w:t>
        <w:br w:type="textWrapping"/>
        <w:t xml:space="preserve">email: </w:t>
      </w:r>
      <w:hyperlink r:id="rId7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rtl w:val="0"/>
          </w:rPr>
          <w:t xml:space="preserve">saspraha@detskysluch.cz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br w:type="textWrapping"/>
        <w:t xml:space="preserve">Kontaktní osoba: Mgr. Eliška Čižmářová</w:t>
      </w:r>
    </w:p>
    <w:p w:rsidR="00000000" w:rsidDel="00000000" w:rsidP="00000000" w:rsidRDefault="00000000" w:rsidRPr="00000000" w14:paraId="0000000D">
      <w:pPr>
        <w:spacing w:before="12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Schránka je umístěna:</w:t>
      </w:r>
    </w:p>
    <w:tbl>
      <w:tblPr>
        <w:tblStyle w:val="Table1"/>
        <w:tblW w:w="7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tblGridChange w:id="0">
          <w:tblGrid>
            <w:gridCol w:w="7054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spacing w:before="120" w:lineRule="auto"/>
              <w:rPr>
                <w:rFonts w:ascii="Calibri" w:cs="Calibri" w:eastAsia="Calibri" w:hAnsi="Calibri"/>
                <w:color w:val="99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highlight w:val="white"/>
                <w:rtl w:val="0"/>
              </w:rPr>
              <w:t xml:space="preserve">u vchodových dveří na pracoviště SAS (na pravé straně pod oknem) </w:t>
            </w:r>
          </w:p>
        </w:tc>
      </w:tr>
    </w:tbl>
    <w:p w:rsidR="00000000" w:rsidDel="00000000" w:rsidP="00000000" w:rsidRDefault="00000000" w:rsidRPr="00000000" w14:paraId="0000000F">
      <w:pPr>
        <w:spacing w:before="120" w:lineRule="auto"/>
        <w:ind w:right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567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Pracoviště Pardubice: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Chemiků 129, 530 09 Pardubice II – Polabiny</w:t>
      </w:r>
    </w:p>
    <w:p w:rsidR="00000000" w:rsidDel="00000000" w:rsidP="00000000" w:rsidRDefault="00000000" w:rsidRPr="00000000" w14:paraId="00000012">
      <w:pPr>
        <w:ind w:right="567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tel: +420 722 461 245</w:t>
      </w:r>
    </w:p>
    <w:p w:rsidR="00000000" w:rsidDel="00000000" w:rsidP="00000000" w:rsidRDefault="00000000" w:rsidRPr="00000000" w14:paraId="00000013">
      <w:pPr>
        <w:ind w:right="567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email: saspardubice@detskysluch.cz</w:t>
      </w:r>
    </w:p>
    <w:p w:rsidR="00000000" w:rsidDel="00000000" w:rsidP="00000000" w:rsidRDefault="00000000" w:rsidRPr="00000000" w14:paraId="00000014">
      <w:pPr>
        <w:ind w:right="567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Kontaktní osoba: Bc. Romana Procházková, DiS.</w:t>
      </w:r>
    </w:p>
    <w:p w:rsidR="00000000" w:rsidDel="00000000" w:rsidP="00000000" w:rsidRDefault="00000000" w:rsidRPr="00000000" w14:paraId="00000015">
      <w:pPr>
        <w:spacing w:before="12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Schránka je umístěna:</w:t>
      </w:r>
    </w:p>
    <w:tbl>
      <w:tblPr>
        <w:tblStyle w:val="Table2"/>
        <w:tblW w:w="7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tblGridChange w:id="0">
          <w:tblGrid>
            <w:gridCol w:w="7054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spacing w:before="120" w:lineRule="auto"/>
              <w:rPr>
                <w:rFonts w:ascii="Calibri" w:cs="Calibri" w:eastAsia="Calibri" w:hAnsi="Calibri"/>
                <w:color w:val="99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highlight w:val="white"/>
                <w:rtl w:val="0"/>
              </w:rPr>
              <w:t xml:space="preserve">u vstupních dveří na pracoviště SAS</w:t>
            </w:r>
          </w:p>
        </w:tc>
      </w:tr>
    </w:tbl>
    <w:p w:rsidR="00000000" w:rsidDel="00000000" w:rsidP="00000000" w:rsidRDefault="00000000" w:rsidRPr="00000000" w14:paraId="00000017">
      <w:pPr>
        <w:spacing w:before="120" w:lineRule="auto"/>
        <w:ind w:right="567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Pracoviště Ostrava: </w:t>
      </w:r>
      <w:r w:rsidDel="00000000" w:rsidR="00000000" w:rsidRPr="00000000">
        <w:rPr>
          <w:rFonts w:ascii="Calibri" w:cs="Calibri" w:eastAsia="Calibri" w:hAnsi="Calibri"/>
          <w:b w:val="1"/>
          <w:color w:val="7030a0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Repinova 19, 702 00 Ostrava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567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28. října 286/10, 702 00 Ostrava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tel: +420 734 752 900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email: </w:t>
      </w:r>
      <w:hyperlink r:id="rId8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highlight w:val="white"/>
            <w:rtl w:val="0"/>
          </w:rPr>
          <w:t xml:space="preserve">sasostrava@detskysluch.cz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Kontaktní osoba: Mgr. Lena Vaňková</w:t>
      </w:r>
    </w:p>
    <w:p w:rsidR="00000000" w:rsidDel="00000000" w:rsidP="00000000" w:rsidRDefault="00000000" w:rsidRPr="00000000" w14:paraId="0000001A">
      <w:pPr>
        <w:spacing w:before="12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Schránka je umístěna:</w:t>
      </w:r>
    </w:p>
    <w:tbl>
      <w:tblPr>
        <w:tblStyle w:val="Table3"/>
        <w:tblW w:w="7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tblGridChange w:id="0">
          <w:tblGrid>
            <w:gridCol w:w="7054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spacing w:before="120" w:lineRule="auto"/>
              <w:rPr>
                <w:rFonts w:ascii="Calibri" w:cs="Calibri" w:eastAsia="Calibri" w:hAnsi="Calibri"/>
                <w:color w:val="99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highlight w:val="white"/>
                <w:rtl w:val="0"/>
              </w:rPr>
              <w:t xml:space="preserve">28. října 286/10: u vstupních dveří na pracoviště SAS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Stížnost nebo připomínka může být vždy podána přímo ředitelce organizace.                                                                Ta následně postupuje dle obsahu stížnosti a řeší stížnost osobně nebo stížnost postupuje vedoucí služby.</w:t>
      </w:r>
    </w:p>
    <w:p w:rsidR="00000000" w:rsidDel="00000000" w:rsidP="00000000" w:rsidRDefault="00000000" w:rsidRPr="00000000" w14:paraId="0000001E">
      <w:pPr>
        <w:spacing w:before="120" w:lineRule="auto"/>
        <w:ind w:right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Rule="auto"/>
        <w:ind w:right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Stížnost, připomínka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jsou zaevidovány a projednány formou: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osobního kontaktu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telefonicky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písemně (e-mailem nebo jinou formou dle domluvy)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anonymním formě podání stížnosti bude vyrozuměn ten, kdo stížnost podal nebo jím zvolený zástupce prostřednictvím odpovědi na elektronický formulář, na e-mailovou adresu, ze které stížnost došla.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STÍŽNOSTI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Maximální lhůta pro vyřízení stížnosti je 30 kalendářních dnů, ojediněle po dobu nezbytně nutnou. </w:t>
      </w:r>
    </w:p>
    <w:p w:rsidR="00000000" w:rsidDel="00000000" w:rsidP="00000000" w:rsidRDefault="00000000" w:rsidRPr="00000000" w14:paraId="00000027">
      <w:pPr>
        <w:spacing w:line="27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Ten, kdo podal stížnost nebo jím zvolený zástupce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bude o prodloužení lhůty vždy písemně informován na e-mail nebo adresu, kterou uvedl.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Vedoucí pracovník, který stížnost řeší, informuje o výsledku řešení ve stanovené lhůtě nebo v době nezbytně nutné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písemně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toho, kdo stížnost podal nebo jím zvoleného zástupce. 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Při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anonymním formě podání stížnosti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bude vyrozuměn ten, kdo stížnost podal nebo jím zvolený zástupce prostřednictvím odpovědi na elektronický formulář, na e-mailovou adresu, ze které stížnost došla.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Nebudete-li s vyřízením stížnosti, spokojeni, můžete se v organizaci dále obrátit na:</w:t>
      </w:r>
    </w:p>
    <w:p w:rsidR="00000000" w:rsidDel="00000000" w:rsidP="00000000" w:rsidRDefault="00000000" w:rsidRPr="00000000" w14:paraId="0000002C">
      <w:pPr>
        <w:ind w:right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vedoucí služby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right="567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Mgr. Lucii Hanzíkovou: tel.: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235 517 313, e-mail: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highlight w:val="white"/>
            <w:u w:val="single"/>
            <w:rtl w:val="0"/>
          </w:rPr>
          <w:t xml:space="preserve">hanzikova@detskysluch.cz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567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 ředitelku organizace</w:t>
      </w:r>
    </w:p>
    <w:p w:rsidR="00000000" w:rsidDel="00000000" w:rsidP="00000000" w:rsidRDefault="00000000" w:rsidRPr="00000000" w14:paraId="0000002F">
      <w:pPr>
        <w:ind w:right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Mgr. Janu Fenclovou: tel. 603 710 748, e-mail: </w:t>
      </w:r>
      <w:hyperlink r:id="rId10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u w:val="single"/>
            <w:rtl w:val="0"/>
          </w:rPr>
          <w:t xml:space="preserve">reditelka@detskysluch.cz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Nebudete-li s vyřízením stížnosti spokojeni, můžete se obrátit na následující instituce: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before="120" w:lineRule="auto"/>
        <w:ind w:left="624" w:right="567" w:hanging="34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Magistrát hl. m. Prahy, Mariánské nám. 2, 110 01 Praha 1, tel. 236 001 111 (ústředna),               e-mail: </w:t>
      </w:r>
      <w:hyperlink r:id="rId11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posta@cityofprague.cz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before="120" w:lineRule="auto"/>
        <w:ind w:left="624" w:right="567" w:hanging="34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Ministerstvo práce a sociálních věc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í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https://www.mpsv.cz/cs/3400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      Na Poříčním právu 1/376,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128 01 Praha 2,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podatelna: posta@mpsv.cz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before="120" w:lineRule="auto"/>
        <w:ind w:left="624" w:right="567" w:hanging="34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Hlavní úřad Českého Helsinkého výboru, </w:t>
      </w:r>
      <w:hyperlink r:id="rId13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http://www.helcom.cz/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sídlo: Štefánikova 21, Praha 150 00, e-mail: </w:t>
      </w:r>
      <w:hyperlink r:id="rId14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sekr@helcom.cz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before="120" w:lineRule="auto"/>
        <w:ind w:left="624" w:right="567" w:hanging="34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Veřejný obhájce práv, Údolní 39, 602 00 Brno, tel.: 542 542 111; fax: 542 542 112, e-mail: </w:t>
      </w:r>
      <w:hyperlink r:id="rId15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podatelna@ochrance.cz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0" w:lineRule="auto"/>
        <w:ind w:right="567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PŘIPOMÍNKY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výsledném řešení (pokud je možné) nebo o návrhu, který je pro službu reálný a vede k řešení situace, informuje vedoucí pracoviště nebo jím pověřený pracovník služby toho, kdo podal připomínku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 době nezbytně nutné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(v nejbližším možném termínu). 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Připomínky nelze podávat anonymně.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připomínky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nemusí dle obsahu dojít k vyřízení, zejména pokud se jedná o aktivity, besedy, vybavení ad., které jsou vázány na finanční prostředky, odborné lektory ad. 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Služba SAS s připomínkami a stížnostmi pracuje i v rámci koncepce služby na další období.</w:t>
      </w:r>
    </w:p>
    <w:p w:rsidR="00000000" w:rsidDel="00000000" w:rsidP="00000000" w:rsidRDefault="00000000" w:rsidRPr="00000000" w14:paraId="0000003D">
      <w:pPr>
        <w:spacing w:before="200" w:lineRule="auto"/>
        <w:ind w:right="56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PŘEDEM VÁM DĚKUJEME ZA VAŠE PŘÍPADNÉ STÍŽNOSTI nebo PŘIPOMÍNKY, KTERÉ NÁM POMOHOU KE ZKVALITNĚNÍ NAŠÍ SLUŽBY A PŘISPĚJÍ TAK K VAŠÍ SPOKOJENOSTI.                                                                                                TÝM PRACOVNÍKŮ Sociálně aktivizačních služeb pro rodiny s dětmi</w:t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8" w:w="11906"/>
      <w:pgMar w:bottom="851" w:top="1395" w:left="993" w:right="991" w:header="284" w:footer="5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rial Black">
    <w:embedRegular w:fontKey="{00000000-0000-0000-0000-000000000000}" r:id="rId5" w:subsetted="0"/>
  </w:font>
  <w:font w:name="PT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065"/>
      </w:tabs>
      <w:rPr>
        <w:rFonts w:ascii="PT Sans" w:cs="PT Sans" w:eastAsia="PT Sans" w:hAnsi="PT Sans"/>
        <w:b w:val="1"/>
        <w:i w:val="1"/>
        <w:color w:val="4f81bd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60720" cy="744766"/>
          <wp:effectExtent b="0" l="0" r="0" t="0"/>
          <wp:docPr descr="C:\Users\Admin\Pictures\grafika\CDS\nova_grafika\Hlav.papir\sas_uzke_2.jpg" id="2" name="image1.jpg"/>
          <a:graphic>
            <a:graphicData uri="http://schemas.openxmlformats.org/drawingml/2006/picture">
              <pic:pic>
                <pic:nvPicPr>
                  <pic:cNvPr descr="C:\Users\Admin\Pictures\grafika\CDS\nova_grafika\Hlav.papir\sas_uzke_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447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624" w:hanging="34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644" w:hanging="358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Arial Black" w:cs="Arial Black" w:eastAsia="Arial Black" w:hAnsi="Arial Black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unhideWhenUsed w:val="1"/>
    <w:qFormat w:val="1"/>
    <w:pPr>
      <w:keepNext w:val="1"/>
      <w:jc w:val="both"/>
      <w:outlineLvl w:val="5"/>
    </w:pPr>
    <w:rPr>
      <w:rFonts w:ascii="Arial Black" w:cs="Arial Black" w:eastAsia="Arial Black" w:hAnsi="Arial Black"/>
      <w:sz w:val="28"/>
      <w:szCs w:val="28"/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Odstavecseseznamem">
    <w:name w:val="List Paragraph"/>
    <w:basedOn w:val="Normln"/>
    <w:uiPriority w:val="34"/>
    <w:qFormat w:val="1"/>
    <w:rsid w:val="00F15866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semiHidden w:val="1"/>
    <w:unhideWhenUsed w:val="1"/>
    <w:rsid w:val="001326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mailto:posta@cityofprague.cz" TargetMode="External"/><Relationship Id="rId10" Type="http://schemas.openxmlformats.org/officeDocument/2006/relationships/hyperlink" Target="mailto:reditelka@detskysluch.cz" TargetMode="External"/><Relationship Id="rId21" Type="http://schemas.openxmlformats.org/officeDocument/2006/relationships/footer" Target="footer1.xml"/><Relationship Id="rId13" Type="http://schemas.openxmlformats.org/officeDocument/2006/relationships/hyperlink" Target="http://www.helcom.cz/" TargetMode="External"/><Relationship Id="rId12" Type="http://schemas.openxmlformats.org/officeDocument/2006/relationships/hyperlink" Target="https://www.mpsv.cz/cs/34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nzikova@detskysluch.cz" TargetMode="External"/><Relationship Id="rId15" Type="http://schemas.openxmlformats.org/officeDocument/2006/relationships/hyperlink" Target="mailto:podatelna@ochrance.cz" TargetMode="External"/><Relationship Id="rId14" Type="http://schemas.openxmlformats.org/officeDocument/2006/relationships/hyperlink" Target="mailto:sekr@helcom.cz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hyperlink" Target="mailto:saspraha@detskysluch.cz" TargetMode="External"/><Relationship Id="rId8" Type="http://schemas.openxmlformats.org/officeDocument/2006/relationships/hyperlink" Target="mailto:sasostrava@detskysluch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9" Type="http://schemas.openxmlformats.org/officeDocument/2006/relationships/font" Target="fonts/PTSans-boldItalic.ttf"/><Relationship Id="rId5" Type="http://schemas.openxmlformats.org/officeDocument/2006/relationships/font" Target="fonts/ArialBlack-regular.ttf"/><Relationship Id="rId6" Type="http://schemas.openxmlformats.org/officeDocument/2006/relationships/font" Target="fonts/PTSans-regular.ttf"/><Relationship Id="rId7" Type="http://schemas.openxmlformats.org/officeDocument/2006/relationships/font" Target="fonts/PTSans-bold.ttf"/><Relationship Id="rId8" Type="http://schemas.openxmlformats.org/officeDocument/2006/relationships/font" Target="fonts/PTSans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EyPFAVmMiF3wq2dqtjq8S88YA==">AMUW2mWKCxETueM8qNQ50xfTTZCWCKQgxxdNxpkKM4GANlgZ2cyYC2wCmRlcJgwKxVzVMyu7N06Quxj5hHIJlLKstfHhyA/lZ6SxXYvIvRgvRlEw4FAkYNUG2V0ozX66j81PdBSfW1dSVKJSqda6sVoAD8ugmG/cvmUldKzNwFZts264UCIz23bbqlGdA9pNfuQrlQnm4+8Q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2019-07-30T09:17:00Z</dcterms:created>
</cp:coreProperties>
</file>